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F81" w:rsidRDefault="003A7CF6" w:rsidP="004F7983">
      <w:pPr>
        <w:pStyle w:val="e-logo"/>
        <w:spacing w:line="240" w:lineRule="auto"/>
        <w:ind w:firstLine="0"/>
        <w:jc w:val="both"/>
        <w:rPr>
          <w:b/>
        </w:rPr>
      </w:pPr>
      <w:r>
        <w:rPr>
          <w:b/>
        </w:rPr>
        <w:t>Os</w:t>
      </w:r>
      <w:r w:rsidR="00FB7F81" w:rsidRPr="006027AD">
        <w:rPr>
          <w:b/>
        </w:rPr>
        <w:t xml:space="preserve"> signos </w:t>
      </w:r>
      <w:r>
        <w:rPr>
          <w:b/>
        </w:rPr>
        <w:t>da</w:t>
      </w:r>
      <w:r w:rsidR="00FB7F81" w:rsidRPr="006027AD">
        <w:rPr>
          <w:b/>
        </w:rPr>
        <w:t xml:space="preserve"> beleza, </w:t>
      </w:r>
      <w:r>
        <w:rPr>
          <w:b/>
        </w:rPr>
        <w:t>do feminino e d</w:t>
      </w:r>
      <w:r w:rsidR="00FB7F81" w:rsidRPr="006027AD">
        <w:rPr>
          <w:b/>
        </w:rPr>
        <w:t xml:space="preserve">o perfume na publicidade </w:t>
      </w:r>
      <w:r>
        <w:rPr>
          <w:b/>
        </w:rPr>
        <w:t xml:space="preserve">e </w:t>
      </w:r>
      <w:r w:rsidR="00596D68">
        <w:rPr>
          <w:b/>
        </w:rPr>
        <w:t xml:space="preserve">no </w:t>
      </w:r>
      <w:r>
        <w:rPr>
          <w:b/>
        </w:rPr>
        <w:t>design de embalagem</w:t>
      </w:r>
      <w:r w:rsidR="00FB7F81" w:rsidRPr="006027AD">
        <w:rPr>
          <w:b/>
        </w:rPr>
        <w:t xml:space="preserve"> </w:t>
      </w:r>
      <w:r>
        <w:rPr>
          <w:b/>
        </w:rPr>
        <w:t xml:space="preserve">de </w:t>
      </w:r>
      <w:proofErr w:type="spellStart"/>
      <w:r>
        <w:rPr>
          <w:b/>
        </w:rPr>
        <w:t>Floratta</w:t>
      </w:r>
      <w:proofErr w:type="spellEnd"/>
      <w:r>
        <w:rPr>
          <w:b/>
        </w:rPr>
        <w:t>, Cerejeira em Flor</w:t>
      </w:r>
      <w:r w:rsidR="004F7983">
        <w:rPr>
          <w:rStyle w:val="Refdenotaderodap"/>
          <w:b/>
        </w:rPr>
        <w:footnoteReference w:id="1"/>
      </w:r>
      <w:r w:rsidR="00FB7F81" w:rsidRPr="006027AD">
        <w:rPr>
          <w:b/>
        </w:rPr>
        <w:t xml:space="preserve"> </w:t>
      </w:r>
    </w:p>
    <w:p w:rsidR="004F7983" w:rsidRDefault="004F7983" w:rsidP="004F7983">
      <w:pPr>
        <w:pStyle w:val="e-logo"/>
        <w:tabs>
          <w:tab w:val="left" w:pos="851"/>
        </w:tabs>
        <w:spacing w:line="240" w:lineRule="auto"/>
        <w:ind w:firstLine="0"/>
        <w:jc w:val="both"/>
        <w:rPr>
          <w:b/>
        </w:rPr>
      </w:pPr>
    </w:p>
    <w:p w:rsidR="00FB7F81" w:rsidRPr="004F7983" w:rsidRDefault="00FB7F81" w:rsidP="004F7983">
      <w:pPr>
        <w:pStyle w:val="e-logo"/>
        <w:tabs>
          <w:tab w:val="left" w:pos="851"/>
        </w:tabs>
        <w:spacing w:line="240" w:lineRule="auto"/>
        <w:ind w:firstLine="0"/>
        <w:jc w:val="both"/>
        <w:rPr>
          <w:b/>
        </w:rPr>
      </w:pPr>
      <w:r w:rsidRPr="004F7983">
        <w:rPr>
          <w:b/>
        </w:rPr>
        <w:t>Resumo</w:t>
      </w:r>
      <w:r w:rsidR="006027AD" w:rsidRPr="004F7983">
        <w:rPr>
          <w:b/>
        </w:rPr>
        <w:t>:</w:t>
      </w:r>
    </w:p>
    <w:p w:rsidR="00FB7F81" w:rsidRPr="004F7983" w:rsidRDefault="00FB7F81" w:rsidP="004F7983">
      <w:pPr>
        <w:pStyle w:val="e-logo"/>
        <w:tabs>
          <w:tab w:val="left" w:pos="851"/>
        </w:tabs>
        <w:spacing w:line="240" w:lineRule="auto"/>
        <w:ind w:firstLine="0"/>
        <w:jc w:val="both"/>
      </w:pPr>
      <w:r w:rsidRPr="004F7983">
        <w:t xml:space="preserve">Este </w:t>
      </w:r>
      <w:r w:rsidR="006027AD" w:rsidRPr="004F7983">
        <w:t xml:space="preserve">artigo </w:t>
      </w:r>
      <w:r w:rsidR="008229A5" w:rsidRPr="004F7983">
        <w:t>analisa o</w:t>
      </w:r>
      <w:r w:rsidRPr="004F7983">
        <w:t xml:space="preserve"> anúncio publicitário de </w:t>
      </w:r>
      <w:proofErr w:type="spellStart"/>
      <w:r w:rsidRPr="004F7983">
        <w:t>Floratta</w:t>
      </w:r>
      <w:proofErr w:type="spellEnd"/>
      <w:r w:rsidRPr="004F7983">
        <w:t xml:space="preserve"> Cerejeira em Flor, perfume </w:t>
      </w:r>
      <w:r w:rsidR="008229A5" w:rsidRPr="004F7983">
        <w:t>feminino de</w:t>
      </w:r>
      <w:r w:rsidRPr="004F7983">
        <w:t xml:space="preserve"> O Boticário. </w:t>
      </w:r>
      <w:r w:rsidR="008229A5" w:rsidRPr="004F7983">
        <w:t>Seu</w:t>
      </w:r>
      <w:r w:rsidRPr="004F7983">
        <w:t xml:space="preserve"> objetivo </w:t>
      </w:r>
      <w:r w:rsidR="008229A5" w:rsidRPr="004F7983">
        <w:t xml:space="preserve">é revelar os </w:t>
      </w:r>
      <w:r w:rsidRPr="004F7983">
        <w:t xml:space="preserve">signos associados à beleza, ao feminino e </w:t>
      </w:r>
      <w:r w:rsidR="000612C8">
        <w:t>à embalagem do</w:t>
      </w:r>
      <w:r w:rsidRPr="004F7983">
        <w:t xml:space="preserve"> produto n</w:t>
      </w:r>
      <w:r w:rsidR="008229A5" w:rsidRPr="004F7983">
        <w:t>o design da</w:t>
      </w:r>
      <w:r w:rsidRPr="004F7983">
        <w:t xml:space="preserve"> peça </w:t>
      </w:r>
      <w:r w:rsidR="006027AD" w:rsidRPr="004F7983">
        <w:t>estudada</w:t>
      </w:r>
      <w:r w:rsidRPr="004F7983">
        <w:t xml:space="preserve">. Para tanto, </w:t>
      </w:r>
      <w:r w:rsidR="008229A5" w:rsidRPr="004F7983">
        <w:t>exploramos</w:t>
      </w:r>
      <w:r w:rsidRPr="004F7983">
        <w:t xml:space="preserve"> os pontos de vista qualitativos-icônicos, singulares-indicativos e convencionais-simbólicos, </w:t>
      </w:r>
      <w:r w:rsidR="008229A5" w:rsidRPr="004F7983">
        <w:t>utilizando</w:t>
      </w:r>
      <w:r w:rsidRPr="004F7983">
        <w:t xml:space="preserve"> a semiótica </w:t>
      </w:r>
      <w:proofErr w:type="spellStart"/>
      <w:r w:rsidRPr="004F7983">
        <w:t>peirceana</w:t>
      </w:r>
      <w:proofErr w:type="spellEnd"/>
      <w:r w:rsidRPr="004F7983">
        <w:t xml:space="preserve"> </w:t>
      </w:r>
      <w:r w:rsidR="008229A5" w:rsidRPr="004F7983">
        <w:t>como embasamento desta</w:t>
      </w:r>
      <w:r w:rsidRPr="004F7983">
        <w:t xml:space="preserve"> reflexão. </w:t>
      </w:r>
      <w:r w:rsidR="008229A5" w:rsidRPr="004F7983">
        <w:t>De início</w:t>
      </w:r>
      <w:r w:rsidRPr="004F7983">
        <w:t xml:space="preserve">, </w:t>
      </w:r>
      <w:r w:rsidR="008229A5" w:rsidRPr="004F7983">
        <w:t>con</w:t>
      </w:r>
      <w:bookmarkStart w:id="0" w:name="_GoBack"/>
      <w:r w:rsidR="008229A5" w:rsidRPr="004F7983">
        <w:t>text</w:t>
      </w:r>
      <w:bookmarkEnd w:id="0"/>
      <w:r w:rsidR="008229A5" w:rsidRPr="004F7983">
        <w:t>ualizamos</w:t>
      </w:r>
      <w:r w:rsidRPr="004F7983">
        <w:t xml:space="preserve"> a relevância da publicidade nos estudos semióticos </w:t>
      </w:r>
      <w:r w:rsidR="006027AD" w:rsidRPr="004F7983">
        <w:t>do design</w:t>
      </w:r>
      <w:r w:rsidRPr="004F7983">
        <w:t xml:space="preserve">. </w:t>
      </w:r>
      <w:r w:rsidR="008229A5" w:rsidRPr="004F7983">
        <w:t>Em seguida</w:t>
      </w:r>
      <w:r w:rsidRPr="004F7983">
        <w:t>, apresentamos objetivos e conceitos que guiaram o tra</w:t>
      </w:r>
      <w:r w:rsidR="008229A5" w:rsidRPr="004F7983">
        <w:t>balho; desenvolvemos sua análise e encerramos expondo as</w:t>
      </w:r>
      <w:r w:rsidRPr="004F7983">
        <w:t xml:space="preserve"> considerações finais. </w:t>
      </w:r>
      <w:r w:rsidR="003E5C1F">
        <w:t>Os resultados indicam</w:t>
      </w:r>
      <w:r w:rsidR="00596D68">
        <w:t xml:space="preserve"> contradições entre signos </w:t>
      </w:r>
      <w:r w:rsidR="00BB2AB7">
        <w:t xml:space="preserve">verbais e </w:t>
      </w:r>
      <w:r w:rsidR="00596D68">
        <w:t xml:space="preserve">visuais </w:t>
      </w:r>
      <w:r w:rsidR="00BB2AB7">
        <w:t>n</w:t>
      </w:r>
      <w:r w:rsidR="00596D68">
        <w:t>a peça publicitária.</w:t>
      </w:r>
    </w:p>
    <w:p w:rsidR="00FB7F81" w:rsidRPr="004F7983" w:rsidRDefault="00FB7F81" w:rsidP="004F7983">
      <w:pPr>
        <w:pStyle w:val="e-logo"/>
        <w:spacing w:line="240" w:lineRule="auto"/>
        <w:ind w:firstLine="0"/>
        <w:jc w:val="both"/>
      </w:pPr>
      <w:r w:rsidRPr="004F7983">
        <w:rPr>
          <w:b/>
        </w:rPr>
        <w:t>Palavras-chave</w:t>
      </w:r>
      <w:r w:rsidRPr="004F7983">
        <w:t xml:space="preserve">: </w:t>
      </w:r>
      <w:r w:rsidR="000612C8">
        <w:t>branding; design</w:t>
      </w:r>
      <w:r w:rsidRPr="004F7983">
        <w:t>; perfume feminino.</w:t>
      </w:r>
    </w:p>
    <w:p w:rsidR="004F7983" w:rsidRDefault="004F7983" w:rsidP="004F7983">
      <w:pPr>
        <w:pStyle w:val="e-logo"/>
        <w:spacing w:line="240" w:lineRule="auto"/>
        <w:ind w:firstLine="0"/>
        <w:jc w:val="both"/>
      </w:pPr>
    </w:p>
    <w:p w:rsidR="008229A5" w:rsidRPr="00142F05" w:rsidRDefault="008229A5" w:rsidP="004F7983">
      <w:pPr>
        <w:pStyle w:val="e-logo"/>
        <w:spacing w:line="240" w:lineRule="auto"/>
        <w:ind w:firstLine="0"/>
        <w:jc w:val="both"/>
        <w:rPr>
          <w:b/>
          <w:lang w:val="en-US"/>
        </w:rPr>
      </w:pPr>
      <w:r w:rsidRPr="00142F05">
        <w:rPr>
          <w:b/>
          <w:lang w:val="en-US"/>
        </w:rPr>
        <w:t xml:space="preserve">The signs of beauty, femininity, and perfume in the advertising </w:t>
      </w:r>
      <w:r w:rsidR="003A7CF6">
        <w:rPr>
          <w:b/>
          <w:lang w:val="en-US"/>
        </w:rPr>
        <w:t xml:space="preserve">and packaging </w:t>
      </w:r>
      <w:r w:rsidRPr="00142F05">
        <w:rPr>
          <w:b/>
          <w:lang w:val="en-US"/>
        </w:rPr>
        <w:t xml:space="preserve">design of </w:t>
      </w:r>
      <w:proofErr w:type="spellStart"/>
      <w:r w:rsidRPr="00142F05">
        <w:rPr>
          <w:b/>
          <w:lang w:val="en-US"/>
        </w:rPr>
        <w:t>Floratta</w:t>
      </w:r>
      <w:proofErr w:type="spellEnd"/>
      <w:r w:rsidRPr="00142F05">
        <w:rPr>
          <w:b/>
          <w:lang w:val="en-US"/>
        </w:rPr>
        <w:t xml:space="preserve"> Cherry Blossom</w:t>
      </w:r>
    </w:p>
    <w:p w:rsidR="004F7983" w:rsidRPr="00142F05" w:rsidRDefault="004F7983" w:rsidP="004F7983">
      <w:pPr>
        <w:pStyle w:val="e-logo"/>
        <w:spacing w:line="240" w:lineRule="auto"/>
        <w:ind w:firstLine="0"/>
        <w:jc w:val="both"/>
        <w:rPr>
          <w:b/>
          <w:lang w:val="en-US"/>
        </w:rPr>
      </w:pPr>
    </w:p>
    <w:p w:rsidR="008229A5" w:rsidRPr="00142F05" w:rsidRDefault="008229A5" w:rsidP="004F7983">
      <w:pPr>
        <w:pStyle w:val="e-logo"/>
        <w:spacing w:line="240" w:lineRule="auto"/>
        <w:ind w:firstLine="0"/>
        <w:jc w:val="both"/>
        <w:rPr>
          <w:b/>
          <w:lang w:val="en-US"/>
        </w:rPr>
      </w:pPr>
      <w:r w:rsidRPr="00142F05">
        <w:rPr>
          <w:b/>
          <w:lang w:val="en-US"/>
        </w:rPr>
        <w:t>Abstract:</w:t>
      </w:r>
    </w:p>
    <w:p w:rsidR="00596D68" w:rsidRPr="00596D68" w:rsidRDefault="008229A5" w:rsidP="004F7983">
      <w:pPr>
        <w:pStyle w:val="e-logo"/>
        <w:spacing w:line="240" w:lineRule="auto"/>
        <w:ind w:firstLine="0"/>
        <w:jc w:val="both"/>
        <w:rPr>
          <w:lang w:val="en-US"/>
        </w:rPr>
      </w:pPr>
      <w:r w:rsidRPr="00142F05">
        <w:rPr>
          <w:lang w:val="en-US"/>
        </w:rPr>
        <w:t xml:space="preserve">This paper analyzes the advertisement of </w:t>
      </w:r>
      <w:proofErr w:type="spellStart"/>
      <w:r w:rsidRPr="00142F05">
        <w:rPr>
          <w:lang w:val="en-US"/>
        </w:rPr>
        <w:t>Floratta</w:t>
      </w:r>
      <w:proofErr w:type="spellEnd"/>
      <w:r w:rsidRPr="00142F05">
        <w:rPr>
          <w:lang w:val="en-US"/>
        </w:rPr>
        <w:t xml:space="preserve"> Cherry Blossom, a female fragrance of O </w:t>
      </w:r>
      <w:proofErr w:type="spellStart"/>
      <w:r w:rsidRPr="00142F05">
        <w:rPr>
          <w:lang w:val="en-US"/>
        </w:rPr>
        <w:t>Boticário</w:t>
      </w:r>
      <w:proofErr w:type="spellEnd"/>
      <w:r w:rsidRPr="00142F05">
        <w:rPr>
          <w:lang w:val="en-US"/>
        </w:rPr>
        <w:t>. It aims to unfold the signs associated with beauty, femininity, and product</w:t>
      </w:r>
      <w:r w:rsidR="000612C8">
        <w:rPr>
          <w:lang w:val="en-US"/>
        </w:rPr>
        <w:t xml:space="preserve"> packaging</w:t>
      </w:r>
      <w:r w:rsidRPr="00142F05">
        <w:rPr>
          <w:lang w:val="en-US"/>
        </w:rPr>
        <w:t xml:space="preserve"> in the design of the advertisement studied. For this reason, we explore the qualitative-iconic, singular-indicative and conventional-symbolic points of view, applying Peircean semiotics in this research. First, we contextualize the relevance of advertising to semiotic design studies. Second, we present the objectives and concepts that guided our work. Then, we develop its analysis and close it by showing the final considerations.</w:t>
      </w:r>
      <w:r w:rsidR="00596D68" w:rsidRPr="00596D68">
        <w:rPr>
          <w:lang w:val="en-US"/>
        </w:rPr>
        <w:t xml:space="preserve"> Results </w:t>
      </w:r>
      <w:r w:rsidR="00596D68">
        <w:rPr>
          <w:lang w:val="en-US"/>
        </w:rPr>
        <w:t>elucidate</w:t>
      </w:r>
      <w:r w:rsidR="00596D68" w:rsidRPr="00596D68">
        <w:rPr>
          <w:lang w:val="en-US"/>
        </w:rPr>
        <w:t xml:space="preserve"> contradictions among </w:t>
      </w:r>
      <w:r w:rsidR="00BB2AB7">
        <w:rPr>
          <w:lang w:val="en-US"/>
        </w:rPr>
        <w:t xml:space="preserve">verbal and </w:t>
      </w:r>
      <w:r w:rsidR="00596D68" w:rsidRPr="00596D68">
        <w:rPr>
          <w:lang w:val="en-US"/>
        </w:rPr>
        <w:t xml:space="preserve">visual signs of the advertisement. </w:t>
      </w:r>
    </w:p>
    <w:p w:rsidR="00FB7F81" w:rsidRPr="00142F05" w:rsidRDefault="008229A5" w:rsidP="004F7983">
      <w:pPr>
        <w:pStyle w:val="e-logo"/>
        <w:spacing w:line="240" w:lineRule="auto"/>
        <w:ind w:firstLine="0"/>
        <w:jc w:val="both"/>
        <w:rPr>
          <w:lang w:val="en-US"/>
        </w:rPr>
      </w:pPr>
      <w:r w:rsidRPr="00142F05">
        <w:rPr>
          <w:b/>
          <w:lang w:val="en-US"/>
        </w:rPr>
        <w:t>Keywords:</w:t>
      </w:r>
      <w:r w:rsidRPr="00142F05">
        <w:rPr>
          <w:lang w:val="en-US"/>
        </w:rPr>
        <w:t xml:space="preserve"> </w:t>
      </w:r>
      <w:r w:rsidR="000612C8">
        <w:rPr>
          <w:lang w:val="en-US"/>
        </w:rPr>
        <w:t>branding; design</w:t>
      </w:r>
      <w:r w:rsidRPr="00142F05">
        <w:rPr>
          <w:lang w:val="en-US"/>
        </w:rPr>
        <w:t>; female fragrance.</w:t>
      </w:r>
    </w:p>
    <w:p w:rsidR="004F7983" w:rsidRPr="00142F05" w:rsidRDefault="004F7983" w:rsidP="004F7983">
      <w:pPr>
        <w:pStyle w:val="e-logo"/>
        <w:spacing w:line="240" w:lineRule="auto"/>
        <w:jc w:val="both"/>
        <w:rPr>
          <w:rFonts w:ascii="Times New Roman" w:eastAsia="Times New Roman" w:hAnsi="Times New Roman" w:cs="Times New Roman"/>
          <w:lang w:val="en-US" w:eastAsia="pt-BR"/>
        </w:rPr>
      </w:pPr>
    </w:p>
    <w:p w:rsidR="00153E19" w:rsidRDefault="00153E19" w:rsidP="00153E19">
      <w:pPr>
        <w:pStyle w:val="e-logo"/>
        <w:spacing w:line="240" w:lineRule="auto"/>
        <w:ind w:firstLine="0"/>
        <w:jc w:val="both"/>
        <w:rPr>
          <w:b/>
        </w:rPr>
      </w:pPr>
      <w:r>
        <w:rPr>
          <w:b/>
        </w:rPr>
        <w:t>Maria Collier de Mendonça</w:t>
      </w:r>
    </w:p>
    <w:p w:rsidR="00153E19" w:rsidRPr="003E5C1F" w:rsidRDefault="00153E19" w:rsidP="00153E19">
      <w:pPr>
        <w:pStyle w:val="e-logo"/>
        <w:spacing w:line="240" w:lineRule="auto"/>
        <w:ind w:firstLine="0"/>
        <w:jc w:val="both"/>
      </w:pPr>
      <w:r w:rsidRPr="003E5C1F">
        <w:t>Doutor</w:t>
      </w:r>
      <w:r>
        <w:t>a</w:t>
      </w:r>
      <w:r w:rsidRPr="003E5C1F">
        <w:t xml:space="preserve"> em Comunicação e Semiótica </w:t>
      </w:r>
      <w:r>
        <w:t xml:space="preserve">pela Pontifícia Universidade Católica de São Paulo </w:t>
      </w:r>
    </w:p>
    <w:p w:rsidR="00153E19" w:rsidRPr="003E5C1F" w:rsidRDefault="00153E19" w:rsidP="00153E19">
      <w:pPr>
        <w:pStyle w:val="e-logo"/>
        <w:spacing w:line="240" w:lineRule="auto"/>
        <w:ind w:firstLine="0"/>
        <w:jc w:val="both"/>
      </w:pPr>
      <w:r>
        <w:t>Bolsista CAPES/PNPD com Pós-Doutorado em andamento no</w:t>
      </w:r>
      <w:r w:rsidRPr="003E5C1F">
        <w:t xml:space="preserve"> Programa de Pós-Graduação </w:t>
      </w:r>
      <w:r>
        <w:t xml:space="preserve">em </w:t>
      </w:r>
      <w:r w:rsidRPr="003E5C1F">
        <w:t>Engenharia e Gestão do Conhecimento</w:t>
      </w:r>
      <w:r>
        <w:t xml:space="preserve"> da Universidade Federal de Santa Catarina</w:t>
      </w:r>
    </w:p>
    <w:p w:rsidR="00153E19" w:rsidRPr="003E5C1F" w:rsidRDefault="00153E19" w:rsidP="00153E19">
      <w:pPr>
        <w:pStyle w:val="e-logo"/>
        <w:spacing w:line="240" w:lineRule="auto"/>
        <w:ind w:firstLine="0"/>
        <w:jc w:val="both"/>
      </w:pPr>
      <w:r>
        <w:t>mariacmendonca@gmail.com</w:t>
      </w:r>
    </w:p>
    <w:p w:rsidR="00153E19" w:rsidRDefault="00153E19" w:rsidP="00153E19">
      <w:pPr>
        <w:pStyle w:val="e-logo"/>
        <w:spacing w:line="240" w:lineRule="auto"/>
        <w:ind w:firstLine="0"/>
        <w:jc w:val="both"/>
        <w:rPr>
          <w:b/>
        </w:rPr>
      </w:pPr>
    </w:p>
    <w:p w:rsidR="00153E19" w:rsidRDefault="00153E19" w:rsidP="00153E19">
      <w:pPr>
        <w:pStyle w:val="e-logo"/>
        <w:spacing w:line="240" w:lineRule="auto"/>
        <w:ind w:firstLine="0"/>
        <w:jc w:val="both"/>
        <w:rPr>
          <w:b/>
        </w:rPr>
      </w:pPr>
      <w:r>
        <w:rPr>
          <w:b/>
        </w:rPr>
        <w:t xml:space="preserve">Richard </w:t>
      </w:r>
      <w:proofErr w:type="spellStart"/>
      <w:r>
        <w:rPr>
          <w:b/>
        </w:rPr>
        <w:t>Perassi</w:t>
      </w:r>
      <w:proofErr w:type="spellEnd"/>
      <w:r>
        <w:rPr>
          <w:b/>
        </w:rPr>
        <w:t xml:space="preserve"> Luiz de Sousa</w:t>
      </w:r>
    </w:p>
    <w:p w:rsidR="00153E19" w:rsidRPr="003E5C1F" w:rsidRDefault="00153E19" w:rsidP="00153E19">
      <w:pPr>
        <w:pStyle w:val="e-logo"/>
        <w:spacing w:line="240" w:lineRule="auto"/>
        <w:ind w:firstLine="0"/>
        <w:jc w:val="both"/>
      </w:pPr>
      <w:r w:rsidRPr="003E5C1F">
        <w:t xml:space="preserve">Doutor em Comunicação e Semiótica </w:t>
      </w:r>
      <w:r>
        <w:t xml:space="preserve">pela Pontifícia Universidade Católica de São Paulo </w:t>
      </w:r>
    </w:p>
    <w:p w:rsidR="00153E19" w:rsidRPr="003E5C1F" w:rsidRDefault="00153E19" w:rsidP="00153E19">
      <w:pPr>
        <w:pStyle w:val="e-logo"/>
        <w:spacing w:line="240" w:lineRule="auto"/>
        <w:ind w:firstLine="0"/>
        <w:jc w:val="both"/>
      </w:pPr>
      <w:r w:rsidRPr="003E5C1F">
        <w:t>Professor titular na Universidade Federal de Santa Catarina nos Programas de Pós-Graduação em Design e em Engenharia e Gestão do Conhecimento</w:t>
      </w:r>
    </w:p>
    <w:p w:rsidR="00153E19" w:rsidRPr="003E5C1F" w:rsidRDefault="00153E19" w:rsidP="00153E19">
      <w:pPr>
        <w:pStyle w:val="e-logo"/>
        <w:spacing w:line="240" w:lineRule="auto"/>
        <w:ind w:firstLine="0"/>
        <w:jc w:val="both"/>
      </w:pPr>
      <w:r w:rsidRPr="003E5C1F">
        <w:t>richard.perassi@uol.com.br</w:t>
      </w:r>
    </w:p>
    <w:p w:rsidR="008229A5" w:rsidRPr="004F7983" w:rsidRDefault="008229A5" w:rsidP="008229A5">
      <w:pPr>
        <w:pStyle w:val="e-logo"/>
        <w:rPr>
          <w:rFonts w:ascii="Times New Roman" w:eastAsia="Times New Roman" w:hAnsi="Times New Roman" w:cs="Times New Roman"/>
          <w:lang w:eastAsia="pt-BR"/>
        </w:rPr>
      </w:pPr>
    </w:p>
    <w:p w:rsidR="00FB7F81" w:rsidRPr="00E13BED" w:rsidRDefault="00FB7F81" w:rsidP="004F7983">
      <w:pPr>
        <w:pStyle w:val="e-logo"/>
        <w:rPr>
          <w:b/>
          <w:lang w:eastAsia="pt-BR"/>
        </w:rPr>
      </w:pPr>
      <w:r w:rsidRPr="00E13BED">
        <w:rPr>
          <w:b/>
          <w:lang w:eastAsia="pt-BR"/>
        </w:rPr>
        <w:t>1.</w:t>
      </w:r>
      <w:r w:rsidRPr="00E13BED">
        <w:rPr>
          <w:b/>
          <w:lang w:eastAsia="pt-BR"/>
        </w:rPr>
        <w:tab/>
        <w:t xml:space="preserve">Introdução: a relevância da publicidade nos estudos semióticos </w:t>
      </w:r>
      <w:r w:rsidR="006027AD" w:rsidRPr="00E13BED">
        <w:rPr>
          <w:b/>
          <w:lang w:eastAsia="pt-BR"/>
        </w:rPr>
        <w:t>do design</w:t>
      </w:r>
    </w:p>
    <w:p w:rsidR="00FB7F81" w:rsidRPr="00FB7F81" w:rsidRDefault="00FB7F81" w:rsidP="004F7983">
      <w:pPr>
        <w:pStyle w:val="e-logo"/>
        <w:rPr>
          <w:lang w:eastAsia="pt-BR"/>
        </w:rPr>
      </w:pPr>
    </w:p>
    <w:p w:rsidR="00FB7F81" w:rsidRPr="00FB7F81" w:rsidRDefault="00FB7F81" w:rsidP="004F7983">
      <w:pPr>
        <w:pStyle w:val="e-logo"/>
        <w:rPr>
          <w:lang w:eastAsia="pt-BR"/>
        </w:rPr>
      </w:pPr>
      <w:r w:rsidRPr="00FB7F81">
        <w:rPr>
          <w:lang w:eastAsia="pt-BR"/>
        </w:rPr>
        <w:t xml:space="preserve">Na perspectiva semiótica, a publicidade é investigada como uma produção sígnica que integra diferentes linguagens. Suas produções </w:t>
      </w:r>
      <w:r w:rsidR="00E1507B">
        <w:rPr>
          <w:lang w:eastAsia="pt-BR"/>
        </w:rPr>
        <w:t>informam</w:t>
      </w:r>
      <w:r w:rsidRPr="00FB7F81">
        <w:rPr>
          <w:lang w:eastAsia="pt-BR"/>
        </w:rPr>
        <w:t xml:space="preserve"> padrões estéticos</w:t>
      </w:r>
      <w:r w:rsidR="00E1507B">
        <w:rPr>
          <w:lang w:eastAsia="pt-BR"/>
        </w:rPr>
        <w:t xml:space="preserve"> e aspectos de design</w:t>
      </w:r>
      <w:r w:rsidRPr="00FB7F81">
        <w:rPr>
          <w:lang w:eastAsia="pt-BR"/>
        </w:rPr>
        <w:t xml:space="preserve">, </w:t>
      </w:r>
      <w:r w:rsidR="00E1507B">
        <w:rPr>
          <w:lang w:eastAsia="pt-BR"/>
        </w:rPr>
        <w:t>incentivam</w:t>
      </w:r>
      <w:r w:rsidRPr="00FB7F81">
        <w:rPr>
          <w:lang w:eastAsia="pt-BR"/>
        </w:rPr>
        <w:t xml:space="preserve"> práticas de consumo e</w:t>
      </w:r>
      <w:r w:rsidR="00E1507B">
        <w:rPr>
          <w:lang w:eastAsia="pt-BR"/>
        </w:rPr>
        <w:t>, ainda,</w:t>
      </w:r>
      <w:r w:rsidRPr="00FB7F81">
        <w:rPr>
          <w:lang w:eastAsia="pt-BR"/>
        </w:rPr>
        <w:t xml:space="preserve"> </w:t>
      </w:r>
      <w:r w:rsidR="00E1507B">
        <w:rPr>
          <w:lang w:eastAsia="pt-BR"/>
        </w:rPr>
        <w:t xml:space="preserve">traduzem </w:t>
      </w:r>
      <w:r w:rsidRPr="00FB7F81">
        <w:rPr>
          <w:lang w:eastAsia="pt-BR"/>
        </w:rPr>
        <w:t xml:space="preserve">valores </w:t>
      </w:r>
      <w:r w:rsidR="00E1507B">
        <w:rPr>
          <w:lang w:eastAsia="pt-BR"/>
        </w:rPr>
        <w:t xml:space="preserve">simbólicos e </w:t>
      </w:r>
      <w:r w:rsidRPr="00FB7F81">
        <w:rPr>
          <w:lang w:eastAsia="pt-BR"/>
        </w:rPr>
        <w:t xml:space="preserve">culturais. </w:t>
      </w:r>
    </w:p>
    <w:p w:rsidR="00FB7F81" w:rsidRPr="00FB7F81" w:rsidRDefault="00E1507B" w:rsidP="004F7983">
      <w:pPr>
        <w:pStyle w:val="e-logo"/>
        <w:rPr>
          <w:lang w:eastAsia="pt-BR"/>
        </w:rPr>
      </w:pPr>
      <w:r>
        <w:rPr>
          <w:lang w:eastAsia="pt-BR"/>
        </w:rPr>
        <w:lastRenderedPageBreak/>
        <w:t>No contexto</w:t>
      </w:r>
      <w:r w:rsidR="00FB7F81" w:rsidRPr="00FB7F81">
        <w:rPr>
          <w:lang w:eastAsia="pt-BR"/>
        </w:rPr>
        <w:t xml:space="preserve"> dos estudos semióticos, Marcel </w:t>
      </w:r>
      <w:proofErr w:type="spellStart"/>
      <w:r w:rsidR="00FB7F81" w:rsidRPr="00FB7F81">
        <w:rPr>
          <w:lang w:eastAsia="pt-BR"/>
        </w:rPr>
        <w:t>Danesi</w:t>
      </w:r>
      <w:proofErr w:type="spellEnd"/>
      <w:r w:rsidR="00FB7F81" w:rsidRPr="00FB7F81">
        <w:rPr>
          <w:lang w:eastAsia="pt-BR"/>
        </w:rPr>
        <w:t xml:space="preserve"> (2008) ressalt</w:t>
      </w:r>
      <w:r>
        <w:rPr>
          <w:lang w:eastAsia="pt-BR"/>
        </w:rPr>
        <w:t>ou</w:t>
      </w:r>
      <w:r w:rsidR="00FB7F81" w:rsidRPr="00FB7F81">
        <w:rPr>
          <w:lang w:eastAsia="pt-BR"/>
        </w:rPr>
        <w:t xml:space="preserve"> que a publicidade participa d</w:t>
      </w:r>
      <w:r>
        <w:rPr>
          <w:lang w:eastAsia="pt-BR"/>
        </w:rPr>
        <w:t>e</w:t>
      </w:r>
      <w:r w:rsidR="00FB7F81" w:rsidRPr="00FB7F81">
        <w:rPr>
          <w:lang w:eastAsia="pt-BR"/>
        </w:rPr>
        <w:t xml:space="preserve"> nosso cotidiano de maneira ubíqua. </w:t>
      </w:r>
      <w:r>
        <w:rPr>
          <w:lang w:eastAsia="pt-BR"/>
        </w:rPr>
        <w:t>Segundo o autor, a</w:t>
      </w:r>
      <w:r w:rsidR="00FB7F81" w:rsidRPr="00FB7F81">
        <w:rPr>
          <w:lang w:eastAsia="pt-BR"/>
        </w:rPr>
        <w:t xml:space="preserve">tualmente, outdoors, cartazes, anúncios impressos, comerciais de </w:t>
      </w:r>
      <w:r>
        <w:rPr>
          <w:lang w:eastAsia="pt-BR"/>
        </w:rPr>
        <w:t>televisão</w:t>
      </w:r>
      <w:r w:rsidR="001658DA">
        <w:rPr>
          <w:lang w:eastAsia="pt-BR"/>
        </w:rPr>
        <w:t xml:space="preserve"> e</w:t>
      </w:r>
      <w:r>
        <w:rPr>
          <w:lang w:eastAsia="pt-BR"/>
        </w:rPr>
        <w:t xml:space="preserve"> a </w:t>
      </w:r>
      <w:r w:rsidR="00FB7F81" w:rsidRPr="00FB7F81">
        <w:rPr>
          <w:lang w:eastAsia="pt-BR"/>
        </w:rPr>
        <w:t>publicidade on</w:t>
      </w:r>
      <w:r>
        <w:rPr>
          <w:lang w:eastAsia="pt-BR"/>
        </w:rPr>
        <w:t>-</w:t>
      </w:r>
      <w:r w:rsidR="001658DA">
        <w:rPr>
          <w:lang w:eastAsia="pt-BR"/>
        </w:rPr>
        <w:t>line</w:t>
      </w:r>
      <w:r w:rsidR="00FB7F81" w:rsidRPr="00FB7F81">
        <w:rPr>
          <w:lang w:eastAsia="pt-BR"/>
        </w:rPr>
        <w:t xml:space="preserve"> participam d</w:t>
      </w:r>
      <w:r>
        <w:rPr>
          <w:lang w:eastAsia="pt-BR"/>
        </w:rPr>
        <w:t>e</w:t>
      </w:r>
      <w:r w:rsidR="00FB7F81" w:rsidRPr="00FB7F81">
        <w:rPr>
          <w:lang w:eastAsia="pt-BR"/>
        </w:rPr>
        <w:t xml:space="preserve"> nossas vidas nos mais variados </w:t>
      </w:r>
      <w:r>
        <w:rPr>
          <w:lang w:eastAsia="pt-BR"/>
        </w:rPr>
        <w:t>momentos e lugares</w:t>
      </w:r>
      <w:r w:rsidR="00FB7F81" w:rsidRPr="00FB7F81">
        <w:rPr>
          <w:lang w:eastAsia="pt-BR"/>
        </w:rPr>
        <w:t xml:space="preserve">. </w:t>
      </w:r>
      <w:r>
        <w:rPr>
          <w:lang w:eastAsia="pt-BR"/>
        </w:rPr>
        <w:t>Em virtude disso</w:t>
      </w:r>
      <w:r w:rsidR="00FB7F81" w:rsidRPr="00FB7F81">
        <w:rPr>
          <w:lang w:eastAsia="pt-BR"/>
        </w:rPr>
        <w:t xml:space="preserve">, a publicidade tem sido </w:t>
      </w:r>
      <w:r w:rsidRPr="00FB7F81">
        <w:rPr>
          <w:lang w:eastAsia="pt-BR"/>
        </w:rPr>
        <w:t>pesquisada</w:t>
      </w:r>
      <w:r w:rsidR="00FB7F81" w:rsidRPr="00FB7F81">
        <w:rPr>
          <w:lang w:eastAsia="pt-BR"/>
        </w:rPr>
        <w:t xml:space="preserve"> por diversas disciplinas, sobretudo nos campos da comunicação, semiótica, </w:t>
      </w:r>
      <w:r>
        <w:rPr>
          <w:lang w:eastAsia="pt-BR"/>
        </w:rPr>
        <w:t xml:space="preserve">design, </w:t>
      </w:r>
      <w:r w:rsidR="00FB7F81" w:rsidRPr="00FB7F81">
        <w:rPr>
          <w:lang w:eastAsia="pt-BR"/>
        </w:rPr>
        <w:t>psicologia, antropologia e estudos culturais (</w:t>
      </w:r>
      <w:proofErr w:type="spellStart"/>
      <w:r w:rsidR="004F7983">
        <w:rPr>
          <w:lang w:eastAsia="pt-BR"/>
        </w:rPr>
        <w:t>Danesi</w:t>
      </w:r>
      <w:proofErr w:type="spellEnd"/>
      <w:r w:rsidR="004F7983">
        <w:rPr>
          <w:lang w:eastAsia="pt-BR"/>
        </w:rPr>
        <w:t>,</w:t>
      </w:r>
      <w:r w:rsidR="00FB7F81" w:rsidRPr="00FB7F81">
        <w:rPr>
          <w:lang w:eastAsia="pt-BR"/>
        </w:rPr>
        <w:t xml:space="preserve"> 2008, p.1, tradução nossa). </w:t>
      </w:r>
    </w:p>
    <w:p w:rsidR="00FB7F81" w:rsidRPr="00FB7F81" w:rsidRDefault="00FB7F81" w:rsidP="004F7983">
      <w:pPr>
        <w:pStyle w:val="e-logo"/>
        <w:rPr>
          <w:lang w:eastAsia="pt-BR"/>
        </w:rPr>
      </w:pPr>
      <w:r w:rsidRPr="00FB7F81">
        <w:rPr>
          <w:lang w:eastAsia="pt-BR"/>
        </w:rPr>
        <w:t xml:space="preserve">O </w:t>
      </w:r>
      <w:proofErr w:type="spellStart"/>
      <w:r w:rsidRPr="00FB7F81">
        <w:rPr>
          <w:lang w:eastAsia="pt-BR"/>
        </w:rPr>
        <w:t>semioticista</w:t>
      </w:r>
      <w:proofErr w:type="spellEnd"/>
      <w:r w:rsidRPr="00FB7F81">
        <w:rPr>
          <w:lang w:eastAsia="pt-BR"/>
        </w:rPr>
        <w:t xml:space="preserve"> argumenta que – na cultura global do consumo – muitas joias, roupas, móveis, artefatos decorativos, ferramentas ou brinquedos que o mercado comercializa </w:t>
      </w:r>
      <w:r w:rsidR="00E1507B">
        <w:rPr>
          <w:lang w:eastAsia="pt-BR"/>
        </w:rPr>
        <w:t xml:space="preserve">poderiam ser </w:t>
      </w:r>
      <w:r w:rsidRPr="00FB7F81">
        <w:rPr>
          <w:lang w:eastAsia="pt-BR"/>
        </w:rPr>
        <w:t xml:space="preserve">percebidos como objetos exclusivamente práticos e funcionais, se não houvesse a publicidade. Para </w:t>
      </w:r>
      <w:proofErr w:type="spellStart"/>
      <w:r w:rsidRPr="00FB7F81">
        <w:rPr>
          <w:lang w:eastAsia="pt-BR"/>
        </w:rPr>
        <w:t>Danesi</w:t>
      </w:r>
      <w:proofErr w:type="spellEnd"/>
      <w:r w:rsidRPr="00FB7F81">
        <w:rPr>
          <w:lang w:eastAsia="pt-BR"/>
        </w:rPr>
        <w:t xml:space="preserve">, a publicidade </w:t>
      </w:r>
      <w:r w:rsidR="001658DA">
        <w:rPr>
          <w:lang w:eastAsia="pt-BR"/>
        </w:rPr>
        <w:t xml:space="preserve">tem </w:t>
      </w:r>
      <w:r w:rsidR="00E1507B">
        <w:rPr>
          <w:lang w:eastAsia="pt-BR"/>
        </w:rPr>
        <w:t>como</w:t>
      </w:r>
      <w:r w:rsidRPr="00FB7F81">
        <w:rPr>
          <w:lang w:eastAsia="pt-BR"/>
        </w:rPr>
        <w:t xml:space="preserve"> função enriquecer os significados das marcas</w:t>
      </w:r>
      <w:r w:rsidR="00E1507B">
        <w:rPr>
          <w:lang w:eastAsia="pt-BR"/>
        </w:rPr>
        <w:t xml:space="preserve"> e dos objetos de design</w:t>
      </w:r>
      <w:r w:rsidRPr="00FB7F81">
        <w:rPr>
          <w:lang w:eastAsia="pt-BR"/>
        </w:rPr>
        <w:t>, relacionando-</w:t>
      </w:r>
      <w:r w:rsidR="00E1507B">
        <w:rPr>
          <w:lang w:eastAsia="pt-BR"/>
        </w:rPr>
        <w:t>o</w:t>
      </w:r>
      <w:r w:rsidRPr="00FB7F81">
        <w:rPr>
          <w:lang w:eastAsia="pt-BR"/>
        </w:rPr>
        <w:t xml:space="preserve">s com as tradições, valores e rituais da cultura, </w:t>
      </w:r>
      <w:r w:rsidR="00E1507B">
        <w:rPr>
          <w:lang w:eastAsia="pt-BR"/>
        </w:rPr>
        <w:t>para que se tornem</w:t>
      </w:r>
      <w:r w:rsidRPr="00FB7F81">
        <w:rPr>
          <w:lang w:eastAsia="pt-BR"/>
        </w:rPr>
        <w:t xml:space="preserve"> poderosamente relevantes (</w:t>
      </w:r>
      <w:proofErr w:type="spellStart"/>
      <w:r w:rsidR="004F7983">
        <w:rPr>
          <w:lang w:eastAsia="pt-BR"/>
        </w:rPr>
        <w:t>Danesi</w:t>
      </w:r>
      <w:proofErr w:type="spellEnd"/>
      <w:r w:rsidRPr="00FB7F81">
        <w:rPr>
          <w:lang w:eastAsia="pt-BR"/>
        </w:rPr>
        <w:t>, 2008, p. 192, tradução nossa).</w:t>
      </w:r>
    </w:p>
    <w:p w:rsidR="00FB7F81" w:rsidRPr="00FB7F81" w:rsidRDefault="00FB7F81" w:rsidP="004F7983">
      <w:pPr>
        <w:pStyle w:val="e-logo"/>
        <w:rPr>
          <w:lang w:eastAsia="pt-BR"/>
        </w:rPr>
      </w:pPr>
      <w:r w:rsidRPr="00FB7F81">
        <w:rPr>
          <w:lang w:eastAsia="pt-BR"/>
        </w:rPr>
        <w:t xml:space="preserve">Ao afirmar que as mensagens das marcas sensibilizam os corações e mentes dos consumidores, Alina </w:t>
      </w:r>
      <w:proofErr w:type="spellStart"/>
      <w:r w:rsidRPr="00FB7F81">
        <w:rPr>
          <w:lang w:eastAsia="pt-BR"/>
        </w:rPr>
        <w:t>Wheeler</w:t>
      </w:r>
      <w:proofErr w:type="spellEnd"/>
      <w:r w:rsidRPr="00FB7F81">
        <w:rPr>
          <w:lang w:eastAsia="pt-BR"/>
        </w:rPr>
        <w:t xml:space="preserve"> (2008) parece concordar com Marcel </w:t>
      </w:r>
      <w:proofErr w:type="spellStart"/>
      <w:r w:rsidRPr="00FB7F81">
        <w:rPr>
          <w:lang w:eastAsia="pt-BR"/>
        </w:rPr>
        <w:t>Danesi</w:t>
      </w:r>
      <w:proofErr w:type="spellEnd"/>
      <w:r w:rsidRPr="00FB7F81">
        <w:rPr>
          <w:lang w:eastAsia="pt-BR"/>
        </w:rPr>
        <w:t xml:space="preserve">. Entretanto, na perspectiva do design, </w:t>
      </w:r>
      <w:proofErr w:type="spellStart"/>
      <w:r w:rsidRPr="00FB7F81">
        <w:rPr>
          <w:lang w:eastAsia="pt-BR"/>
        </w:rPr>
        <w:t>Wheeler</w:t>
      </w:r>
      <w:proofErr w:type="spellEnd"/>
      <w:r w:rsidRPr="00FB7F81">
        <w:rPr>
          <w:lang w:eastAsia="pt-BR"/>
        </w:rPr>
        <w:t xml:space="preserve"> (2008) destaca que a identidade de marca é extremamente importante porque </w:t>
      </w:r>
      <w:r w:rsidR="00E1507B">
        <w:rPr>
          <w:lang w:eastAsia="pt-BR"/>
        </w:rPr>
        <w:t>é justament</w:t>
      </w:r>
      <w:r w:rsidR="001658DA">
        <w:rPr>
          <w:lang w:eastAsia="pt-BR"/>
        </w:rPr>
        <w:t>e</w:t>
      </w:r>
      <w:r w:rsidR="00E1507B">
        <w:rPr>
          <w:lang w:eastAsia="pt-BR"/>
        </w:rPr>
        <w:t xml:space="preserve"> o que </w:t>
      </w:r>
      <w:r w:rsidRPr="00FB7F81">
        <w:rPr>
          <w:lang w:eastAsia="pt-BR"/>
        </w:rPr>
        <w:t>lhe assegura expressividade e tangibilidade:</w:t>
      </w:r>
    </w:p>
    <w:p w:rsidR="00FB7F81" w:rsidRPr="00FB7F81" w:rsidRDefault="00FB7F81" w:rsidP="00E1507B">
      <w:pPr>
        <w:pStyle w:val="citacaoe-logo"/>
      </w:pPr>
      <w:r w:rsidRPr="00FB7F81">
        <w:t>A identidade dá apoio, expressão, comunicação, sintetiza e visualiza a marca. Você pode vê-la, tocá-la agarrá-la, ouvi-la, observá-la se mover. Ela começa com um nome e um símbolo e evolui para tornar-se uma matriz de instrumentos e de comunicação... os melhores sistemas de identidade de marca são memoráveis, autênticos, significativos, diferenciados, sustentáveis, flexíveis e agregam valor. Seu reconhecimento é imediato, sejam quais forem as culturas e os costumes (</w:t>
      </w:r>
      <w:proofErr w:type="spellStart"/>
      <w:r w:rsidR="004F7983">
        <w:t>Wheeler</w:t>
      </w:r>
      <w:proofErr w:type="spellEnd"/>
      <w:r w:rsidRPr="00FB7F81">
        <w:t>, 2008, p.14).</w:t>
      </w:r>
    </w:p>
    <w:p w:rsidR="00FB7F81" w:rsidRPr="00FB7F81" w:rsidRDefault="00FB7F81" w:rsidP="004F7983">
      <w:pPr>
        <w:pStyle w:val="e-logo"/>
        <w:rPr>
          <w:lang w:eastAsia="pt-BR"/>
        </w:rPr>
      </w:pPr>
    </w:p>
    <w:p w:rsidR="001658DA" w:rsidRPr="00FB7F81" w:rsidRDefault="001658DA" w:rsidP="001658DA">
      <w:pPr>
        <w:pStyle w:val="e-logo"/>
        <w:rPr>
          <w:lang w:eastAsia="pt-BR"/>
        </w:rPr>
      </w:pPr>
      <w:r>
        <w:rPr>
          <w:lang w:eastAsia="pt-BR"/>
        </w:rPr>
        <w:t xml:space="preserve">Nesse contexto, </w:t>
      </w:r>
      <w:r w:rsidRPr="00FB7F81">
        <w:rPr>
          <w:lang w:eastAsia="pt-BR"/>
        </w:rPr>
        <w:t xml:space="preserve">Lucia </w:t>
      </w:r>
      <w:proofErr w:type="spellStart"/>
      <w:r w:rsidRPr="00FB7F81">
        <w:rPr>
          <w:lang w:eastAsia="pt-BR"/>
        </w:rPr>
        <w:t>Santaella</w:t>
      </w:r>
      <w:proofErr w:type="spellEnd"/>
      <w:r w:rsidRPr="00FB7F81">
        <w:rPr>
          <w:lang w:eastAsia="pt-BR"/>
        </w:rPr>
        <w:t xml:space="preserve"> (2012) </w:t>
      </w:r>
      <w:r>
        <w:rPr>
          <w:lang w:eastAsia="pt-BR"/>
        </w:rPr>
        <w:t>ressalta</w:t>
      </w:r>
      <w:r w:rsidRPr="00FB7F81">
        <w:rPr>
          <w:lang w:eastAsia="pt-BR"/>
        </w:rPr>
        <w:t xml:space="preserve"> que a publicidade utiliza estratégias específicas para produzir sentidos intencionais. Tais estratégias consistem em três ordens – sugestão, sedução e persuasão – que operam por meio de trocas simultâneas e complementares. </w:t>
      </w:r>
      <w:r>
        <w:rPr>
          <w:lang w:eastAsia="pt-BR"/>
        </w:rPr>
        <w:t>De maneira que as</w:t>
      </w:r>
      <w:r w:rsidRPr="00FB7F81">
        <w:rPr>
          <w:lang w:eastAsia="pt-BR"/>
        </w:rPr>
        <w:t xml:space="preserve"> imagens e mensagens publicitárias são criadas para atra</w:t>
      </w:r>
      <w:r>
        <w:rPr>
          <w:lang w:eastAsia="pt-BR"/>
        </w:rPr>
        <w:t>írem</w:t>
      </w:r>
      <w:r w:rsidRPr="00FB7F81">
        <w:rPr>
          <w:lang w:eastAsia="pt-BR"/>
        </w:rPr>
        <w:t xml:space="preserve"> os receptores, </w:t>
      </w:r>
      <w:r>
        <w:rPr>
          <w:lang w:eastAsia="pt-BR"/>
        </w:rPr>
        <w:t>transformando-os</w:t>
      </w:r>
      <w:r w:rsidRPr="00FB7F81">
        <w:rPr>
          <w:lang w:eastAsia="pt-BR"/>
        </w:rPr>
        <w:t xml:space="preserve"> de espectadores distraídos </w:t>
      </w:r>
      <w:r>
        <w:rPr>
          <w:lang w:eastAsia="pt-BR"/>
        </w:rPr>
        <w:t>em</w:t>
      </w:r>
      <w:r w:rsidRPr="00FB7F81">
        <w:rPr>
          <w:lang w:eastAsia="pt-BR"/>
        </w:rPr>
        <w:t xml:space="preserve"> participantes cúmplices:</w:t>
      </w:r>
    </w:p>
    <w:p w:rsidR="001658DA" w:rsidRPr="00E1507B" w:rsidRDefault="001658DA" w:rsidP="001658DA">
      <w:pPr>
        <w:pStyle w:val="citacaoe-logo"/>
      </w:pPr>
      <w:r w:rsidRPr="00E1507B">
        <w:t>... para a persuasão agir, ela precisa envolver a sugestão e sedução em seus movimentos. Enquanto a sugestão aciona a capacidade de sentir e a persuasão atrai o pensamento, a sedução captura o receptor nas malhas do desejo (</w:t>
      </w:r>
      <w:proofErr w:type="spellStart"/>
      <w:r w:rsidRPr="00E1507B">
        <w:t>Santaella</w:t>
      </w:r>
      <w:proofErr w:type="spellEnd"/>
      <w:r w:rsidRPr="00E1507B">
        <w:t>, 2012, p. 138-139).</w:t>
      </w:r>
    </w:p>
    <w:p w:rsidR="00FB7F81" w:rsidRPr="00FB7F81" w:rsidRDefault="00FB7F81" w:rsidP="004F7983">
      <w:pPr>
        <w:pStyle w:val="e-logo"/>
        <w:rPr>
          <w:lang w:eastAsia="pt-BR"/>
        </w:rPr>
      </w:pPr>
    </w:p>
    <w:p w:rsidR="00A21321" w:rsidRDefault="001658DA" w:rsidP="001658DA">
      <w:pPr>
        <w:pStyle w:val="e-logo"/>
        <w:rPr>
          <w:lang w:eastAsia="pt-BR"/>
        </w:rPr>
      </w:pPr>
      <w:r>
        <w:rPr>
          <w:lang w:eastAsia="pt-BR"/>
        </w:rPr>
        <w:t xml:space="preserve">No âmbito </w:t>
      </w:r>
      <w:proofErr w:type="spellStart"/>
      <w:r>
        <w:rPr>
          <w:lang w:eastAsia="pt-BR"/>
        </w:rPr>
        <w:t>projetual</w:t>
      </w:r>
      <w:proofErr w:type="spellEnd"/>
      <w:r>
        <w:rPr>
          <w:lang w:eastAsia="pt-BR"/>
        </w:rPr>
        <w:t xml:space="preserve">,  França e </w:t>
      </w:r>
      <w:proofErr w:type="spellStart"/>
      <w:r>
        <w:rPr>
          <w:lang w:eastAsia="pt-BR"/>
        </w:rPr>
        <w:t>Queluz</w:t>
      </w:r>
      <w:proofErr w:type="spellEnd"/>
      <w:r>
        <w:rPr>
          <w:lang w:eastAsia="pt-BR"/>
        </w:rPr>
        <w:t xml:space="preserve"> (2010, p. 179-208) enfatizam que há dimensões técnicas, estéticas e simbólicas no design das embalagens de perfume, que dão visibilidade às distinções </w:t>
      </w:r>
      <w:r w:rsidR="00A21321">
        <w:rPr>
          <w:lang w:eastAsia="pt-BR"/>
        </w:rPr>
        <w:t xml:space="preserve">associadas à </w:t>
      </w:r>
      <w:r>
        <w:rPr>
          <w:lang w:eastAsia="pt-BR"/>
        </w:rPr>
        <w:t xml:space="preserve">feminilidade ou masculinidade </w:t>
      </w:r>
      <w:r w:rsidR="00A21321">
        <w:rPr>
          <w:lang w:eastAsia="pt-BR"/>
        </w:rPr>
        <w:t>nas</w:t>
      </w:r>
      <w:r>
        <w:rPr>
          <w:lang w:eastAsia="pt-BR"/>
        </w:rPr>
        <w:t xml:space="preserve"> fragrâncias. </w:t>
      </w:r>
    </w:p>
    <w:p w:rsidR="00A21321" w:rsidRDefault="00A21321" w:rsidP="00A21321">
      <w:pPr>
        <w:pStyle w:val="e-logo"/>
        <w:rPr>
          <w:lang w:eastAsia="pt-BR"/>
        </w:rPr>
      </w:pPr>
      <w:r>
        <w:rPr>
          <w:lang w:eastAsia="pt-BR"/>
        </w:rPr>
        <w:t>Neste trabalho</w:t>
      </w:r>
      <w:r w:rsidR="001658DA">
        <w:rPr>
          <w:lang w:eastAsia="pt-BR"/>
        </w:rPr>
        <w:t xml:space="preserve">, </w:t>
      </w:r>
      <w:r>
        <w:rPr>
          <w:lang w:eastAsia="pt-BR"/>
        </w:rPr>
        <w:t>exploramos</w:t>
      </w:r>
      <w:r w:rsidR="001658DA">
        <w:rPr>
          <w:lang w:eastAsia="pt-BR"/>
        </w:rPr>
        <w:t xml:space="preserve"> </w:t>
      </w:r>
      <w:r w:rsidRPr="00FB7F81">
        <w:rPr>
          <w:lang w:eastAsia="pt-BR"/>
        </w:rPr>
        <w:t xml:space="preserve">os significados das mensagens e imagens publicitárias no </w:t>
      </w:r>
      <w:r>
        <w:rPr>
          <w:lang w:eastAsia="pt-BR"/>
        </w:rPr>
        <w:t xml:space="preserve">design do anúncio de </w:t>
      </w:r>
      <w:proofErr w:type="spellStart"/>
      <w:r>
        <w:rPr>
          <w:lang w:eastAsia="pt-BR"/>
        </w:rPr>
        <w:t>Floratta</w:t>
      </w:r>
      <w:proofErr w:type="spellEnd"/>
      <w:r>
        <w:rPr>
          <w:lang w:eastAsia="pt-BR"/>
        </w:rPr>
        <w:t xml:space="preserve"> Cerejeira em Flor, como também</w:t>
      </w:r>
      <w:r w:rsidRPr="00FB7F81">
        <w:rPr>
          <w:lang w:eastAsia="pt-BR"/>
        </w:rPr>
        <w:t xml:space="preserve"> aspectos </w:t>
      </w:r>
      <w:proofErr w:type="spellStart"/>
      <w:r w:rsidRPr="00FB7F81">
        <w:rPr>
          <w:lang w:eastAsia="pt-BR"/>
        </w:rPr>
        <w:t>identitários</w:t>
      </w:r>
      <w:proofErr w:type="spellEnd"/>
      <w:r w:rsidRPr="00FB7F81">
        <w:rPr>
          <w:lang w:eastAsia="pt-BR"/>
        </w:rPr>
        <w:t xml:space="preserve"> da marca anunciada, </w:t>
      </w:r>
      <w:r>
        <w:rPr>
          <w:lang w:eastAsia="pt-BR"/>
        </w:rPr>
        <w:t>especialmente relacionados ao</w:t>
      </w:r>
      <w:r w:rsidRPr="00FB7F81">
        <w:rPr>
          <w:lang w:eastAsia="pt-BR"/>
        </w:rPr>
        <w:t xml:space="preserve"> seu nome, fragrância e </w:t>
      </w:r>
      <w:r>
        <w:rPr>
          <w:lang w:eastAsia="pt-BR"/>
        </w:rPr>
        <w:t xml:space="preserve">design de </w:t>
      </w:r>
      <w:r w:rsidRPr="00FB7F81">
        <w:rPr>
          <w:lang w:eastAsia="pt-BR"/>
        </w:rPr>
        <w:t>embalagem</w:t>
      </w:r>
      <w:r>
        <w:rPr>
          <w:lang w:eastAsia="pt-BR"/>
        </w:rPr>
        <w:t xml:space="preserve">. Para tanto, </w:t>
      </w:r>
      <w:r>
        <w:rPr>
          <w:lang w:eastAsia="pt-BR"/>
        </w:rPr>
        <w:lastRenderedPageBreak/>
        <w:t xml:space="preserve">estudamos a embalagem como um signo que ultrapassa funções práticas, expressando valores estéticos, simbólicos e socioculturais. </w:t>
      </w:r>
    </w:p>
    <w:p w:rsidR="00A21321" w:rsidRDefault="00A21321" w:rsidP="004F7983">
      <w:pPr>
        <w:pStyle w:val="e-logo"/>
        <w:rPr>
          <w:lang w:eastAsia="pt-BR"/>
        </w:rPr>
      </w:pPr>
    </w:p>
    <w:p w:rsidR="00FB7F81" w:rsidRPr="00F766CF" w:rsidRDefault="00FB7F81" w:rsidP="004F7983">
      <w:pPr>
        <w:pStyle w:val="e-logo"/>
        <w:rPr>
          <w:b/>
          <w:lang w:eastAsia="pt-BR"/>
        </w:rPr>
      </w:pPr>
      <w:r w:rsidRPr="00F766CF">
        <w:rPr>
          <w:b/>
          <w:lang w:eastAsia="pt-BR"/>
        </w:rPr>
        <w:t>2.</w:t>
      </w:r>
      <w:r w:rsidRPr="00F766CF">
        <w:rPr>
          <w:b/>
          <w:lang w:eastAsia="pt-BR"/>
        </w:rPr>
        <w:tab/>
        <w:t xml:space="preserve">Os objetivos e conceitos que guiaram a análise </w:t>
      </w:r>
    </w:p>
    <w:p w:rsidR="00FB7F81" w:rsidRPr="00FB7F81" w:rsidRDefault="00FB7F81" w:rsidP="004F7983">
      <w:pPr>
        <w:pStyle w:val="e-logo"/>
        <w:rPr>
          <w:lang w:eastAsia="pt-BR"/>
        </w:rPr>
      </w:pPr>
    </w:p>
    <w:p w:rsidR="00FB7F81" w:rsidRPr="00FB7F81" w:rsidRDefault="00FB7F81" w:rsidP="004F7983">
      <w:pPr>
        <w:pStyle w:val="e-logo"/>
        <w:rPr>
          <w:lang w:eastAsia="pt-BR"/>
        </w:rPr>
      </w:pPr>
      <w:r w:rsidRPr="00FB7F81">
        <w:rPr>
          <w:lang w:eastAsia="pt-BR"/>
        </w:rPr>
        <w:t xml:space="preserve">De acordo com </w:t>
      </w:r>
      <w:proofErr w:type="spellStart"/>
      <w:r w:rsidRPr="00FB7F81">
        <w:rPr>
          <w:lang w:eastAsia="pt-BR"/>
        </w:rPr>
        <w:t>Peirce</w:t>
      </w:r>
      <w:proofErr w:type="spellEnd"/>
      <w:r w:rsidRPr="00FB7F81">
        <w:rPr>
          <w:lang w:eastAsia="pt-BR"/>
        </w:rPr>
        <w:t>:</w:t>
      </w:r>
    </w:p>
    <w:p w:rsidR="00FB7F81" w:rsidRPr="00FB7F81" w:rsidRDefault="00FB7F81" w:rsidP="00F766CF">
      <w:pPr>
        <w:pStyle w:val="citacaoe-logo"/>
      </w:pPr>
      <w:r w:rsidRPr="00FB7F81">
        <w:t xml:space="preserve">O signo é uma relação </w:t>
      </w:r>
      <w:proofErr w:type="spellStart"/>
      <w:r w:rsidRPr="00FB7F81">
        <w:t>triádica</w:t>
      </w:r>
      <w:proofErr w:type="spellEnd"/>
      <w:r w:rsidRPr="00FB7F81">
        <w:t xml:space="preserve"> entre um primeiro ou signo (aquilo que está no lugar de uma outra coisa, seu objeto), um segundo ou objeto (aquilo que determina o signo) e um terceiro ou interpretante (um outro signo produzido na mente de um intérprete devido à relação do signo com seu objeto) (</w:t>
      </w:r>
      <w:proofErr w:type="spellStart"/>
      <w:r w:rsidR="004F7983">
        <w:t>Santaella</w:t>
      </w:r>
      <w:proofErr w:type="spellEnd"/>
      <w:r w:rsidR="004F7983">
        <w:t xml:space="preserve">; </w:t>
      </w:r>
      <w:proofErr w:type="spellStart"/>
      <w:r w:rsidR="004F7983">
        <w:t>Nöth</w:t>
      </w:r>
      <w:proofErr w:type="spellEnd"/>
      <w:r w:rsidRPr="00FB7F81">
        <w:t>, 2004, p. 200).</w:t>
      </w:r>
    </w:p>
    <w:p w:rsidR="00FB7F81" w:rsidRPr="00FB7F81" w:rsidRDefault="00FB7F81" w:rsidP="004F7983">
      <w:pPr>
        <w:pStyle w:val="e-logo"/>
        <w:rPr>
          <w:lang w:eastAsia="pt-BR"/>
        </w:rPr>
      </w:pPr>
    </w:p>
    <w:p w:rsidR="00FB7F81" w:rsidRPr="00FB7F81" w:rsidRDefault="00FB7F81" w:rsidP="004F7983">
      <w:pPr>
        <w:pStyle w:val="e-logo"/>
        <w:rPr>
          <w:lang w:eastAsia="pt-BR"/>
        </w:rPr>
      </w:pPr>
      <w:r w:rsidRPr="00FB7F81">
        <w:rPr>
          <w:lang w:eastAsia="pt-BR"/>
        </w:rPr>
        <w:t>S</w:t>
      </w:r>
      <w:r w:rsidR="00F766CF">
        <w:rPr>
          <w:lang w:eastAsia="pt-BR"/>
        </w:rPr>
        <w:t xml:space="preserve">egundo </w:t>
      </w:r>
      <w:proofErr w:type="spellStart"/>
      <w:r w:rsidR="00F766CF">
        <w:rPr>
          <w:lang w:eastAsia="pt-BR"/>
        </w:rPr>
        <w:t>S</w:t>
      </w:r>
      <w:r w:rsidRPr="00FB7F81">
        <w:rPr>
          <w:lang w:eastAsia="pt-BR"/>
        </w:rPr>
        <w:t>antaella</w:t>
      </w:r>
      <w:proofErr w:type="spellEnd"/>
      <w:r w:rsidRPr="00FB7F81">
        <w:rPr>
          <w:lang w:eastAsia="pt-BR"/>
        </w:rPr>
        <w:t xml:space="preserve"> (2002, 2007) na teoria </w:t>
      </w:r>
      <w:proofErr w:type="spellStart"/>
      <w:r w:rsidRPr="00FB7F81">
        <w:rPr>
          <w:lang w:eastAsia="pt-BR"/>
        </w:rPr>
        <w:t>peirceana</w:t>
      </w:r>
      <w:proofErr w:type="spellEnd"/>
      <w:r w:rsidRPr="00FB7F81">
        <w:rPr>
          <w:lang w:eastAsia="pt-BR"/>
        </w:rPr>
        <w:t>, as três categorias fenomenológicas (</w:t>
      </w:r>
      <w:proofErr w:type="spellStart"/>
      <w:r w:rsidRPr="00FB7F81">
        <w:rPr>
          <w:lang w:eastAsia="pt-BR"/>
        </w:rPr>
        <w:t>primeiridade</w:t>
      </w:r>
      <w:proofErr w:type="spellEnd"/>
      <w:r w:rsidRPr="00FB7F81">
        <w:rPr>
          <w:lang w:eastAsia="pt-BR"/>
        </w:rPr>
        <w:t xml:space="preserve">, </w:t>
      </w:r>
      <w:proofErr w:type="spellStart"/>
      <w:r w:rsidRPr="00FB7F81">
        <w:rPr>
          <w:lang w:eastAsia="pt-BR"/>
        </w:rPr>
        <w:t>secundidade</w:t>
      </w:r>
      <w:proofErr w:type="spellEnd"/>
      <w:r w:rsidRPr="00FB7F81">
        <w:rPr>
          <w:lang w:eastAsia="pt-BR"/>
        </w:rPr>
        <w:t xml:space="preserve"> e </w:t>
      </w:r>
      <w:proofErr w:type="spellStart"/>
      <w:r w:rsidRPr="00FB7F81">
        <w:rPr>
          <w:lang w:eastAsia="pt-BR"/>
        </w:rPr>
        <w:t>terceiridade</w:t>
      </w:r>
      <w:proofErr w:type="spellEnd"/>
      <w:r w:rsidRPr="00FB7F81">
        <w:rPr>
          <w:lang w:eastAsia="pt-BR"/>
        </w:rPr>
        <w:t xml:space="preserve">) estão na base do signo e correspondem, respectivamente, às três propriedades fundamentais do signo (qualidade, existência e lei). As três categorias também orientam as relações que o signo poderá estabelecer com seu objeto – coisa material, mental ou imaginária – a que representa. </w:t>
      </w:r>
    </w:p>
    <w:p w:rsidR="00FB7F81" w:rsidRPr="00FB7F81" w:rsidRDefault="00FB7F81" w:rsidP="004F7983">
      <w:pPr>
        <w:pStyle w:val="e-logo"/>
        <w:rPr>
          <w:lang w:eastAsia="pt-BR"/>
        </w:rPr>
      </w:pPr>
      <w:r w:rsidRPr="00FB7F81">
        <w:rPr>
          <w:lang w:eastAsia="pt-BR"/>
        </w:rPr>
        <w:t xml:space="preserve">Nas relações com seu objeto, o signo pode ser ícone, índice ou símbolo. O ícone é um </w:t>
      </w:r>
      <w:proofErr w:type="spellStart"/>
      <w:r w:rsidRPr="00FB7F81">
        <w:rPr>
          <w:lang w:eastAsia="pt-BR"/>
        </w:rPr>
        <w:t>quali</w:t>
      </w:r>
      <w:proofErr w:type="spellEnd"/>
      <w:r w:rsidRPr="00FB7F81">
        <w:rPr>
          <w:lang w:eastAsia="pt-BR"/>
        </w:rPr>
        <w:t>-signo que aparenta, sugere ou evoca qualidades semelhantes ou correspondências relacionais com seu objeto, como as pinturas e os mapas, por exemplo. Os ícones têm alto poder de sugestão (visual, sonoro, tátil). Já o índice apresenta conexões físicas com seu objeto, por isso, forma com ele um par orgânico. Por exemplo, a fumaça indica fogo, o termômetro indica a temperatura. Seu fundamento é a existência concreta. Por fim, o símbolo apresenta uma relação arbitrária com seu objeto, sua interpretação depende de convenções socioculturais (regras, leis, palavras, bandeiras, moedas). Por esse motivo, os símbolos geralmente denotam espécies ou tipos de coisas (</w:t>
      </w:r>
      <w:proofErr w:type="spellStart"/>
      <w:r w:rsidR="004F7983">
        <w:rPr>
          <w:lang w:eastAsia="pt-BR"/>
        </w:rPr>
        <w:t>Santaella</w:t>
      </w:r>
      <w:proofErr w:type="spellEnd"/>
      <w:r w:rsidRPr="00FB7F81">
        <w:rPr>
          <w:lang w:eastAsia="pt-BR"/>
        </w:rPr>
        <w:t>, 2007).</w:t>
      </w:r>
    </w:p>
    <w:p w:rsidR="00FB7F81" w:rsidRDefault="00FB7F81" w:rsidP="004F7983">
      <w:pPr>
        <w:pStyle w:val="e-logo"/>
        <w:rPr>
          <w:lang w:eastAsia="pt-BR"/>
        </w:rPr>
      </w:pPr>
      <w:r w:rsidRPr="00FB7F81">
        <w:rPr>
          <w:lang w:eastAsia="pt-BR"/>
        </w:rPr>
        <w:t xml:space="preserve">Para desvendar os signos associados à beleza, ao feminino e ao próprio produto, no anúncio de </w:t>
      </w:r>
      <w:proofErr w:type="spellStart"/>
      <w:r w:rsidRPr="00FB7F81">
        <w:rPr>
          <w:lang w:eastAsia="pt-BR"/>
        </w:rPr>
        <w:t>Floratta</w:t>
      </w:r>
      <w:proofErr w:type="spellEnd"/>
      <w:r w:rsidRPr="00FB7F81">
        <w:rPr>
          <w:lang w:eastAsia="pt-BR"/>
        </w:rPr>
        <w:t xml:space="preserve"> Cerejeira em Flor (figura 1, p. </w:t>
      </w:r>
      <w:r w:rsidR="00695271">
        <w:rPr>
          <w:lang w:eastAsia="pt-BR"/>
        </w:rPr>
        <w:t>4</w:t>
      </w:r>
      <w:r w:rsidRPr="00FB7F81">
        <w:rPr>
          <w:lang w:eastAsia="pt-BR"/>
        </w:rPr>
        <w:t xml:space="preserve">), vamos explorar os três pontos de vista qualitativos-icônicos, singulares-indicativos e convencionais-simbólicos, segundo o percurso analítico traçado por </w:t>
      </w:r>
      <w:proofErr w:type="spellStart"/>
      <w:r w:rsidRPr="00FB7F81">
        <w:rPr>
          <w:lang w:eastAsia="pt-BR"/>
        </w:rPr>
        <w:t>Santaella</w:t>
      </w:r>
      <w:proofErr w:type="spellEnd"/>
      <w:r w:rsidRPr="00FB7F81">
        <w:rPr>
          <w:lang w:eastAsia="pt-BR"/>
        </w:rPr>
        <w:t xml:space="preserve"> (2002, p.69-71). </w:t>
      </w:r>
    </w:p>
    <w:p w:rsidR="00E4358B" w:rsidRDefault="00E4358B" w:rsidP="00E4358B">
      <w:pPr>
        <w:pStyle w:val="e-logo"/>
        <w:rPr>
          <w:sz w:val="18"/>
          <w:szCs w:val="18"/>
          <w:highlight w:val="yellow"/>
          <w:lang w:eastAsia="pt-BR"/>
        </w:rPr>
      </w:pPr>
    </w:p>
    <w:p w:rsidR="00695271" w:rsidRDefault="00695271">
      <w:pPr>
        <w:rPr>
          <w:sz w:val="18"/>
          <w:szCs w:val="18"/>
          <w:lang w:eastAsia="pt-BR"/>
        </w:rPr>
      </w:pPr>
      <w:r>
        <w:rPr>
          <w:sz w:val="18"/>
          <w:szCs w:val="18"/>
          <w:lang w:eastAsia="pt-BR"/>
        </w:rPr>
        <w:br w:type="page"/>
      </w:r>
    </w:p>
    <w:p w:rsidR="00E4358B" w:rsidRPr="00E4358B" w:rsidRDefault="00E4358B" w:rsidP="00E4358B">
      <w:pPr>
        <w:pStyle w:val="e-logo"/>
        <w:jc w:val="center"/>
        <w:rPr>
          <w:sz w:val="18"/>
          <w:szCs w:val="18"/>
          <w:lang w:eastAsia="pt-BR"/>
        </w:rPr>
      </w:pPr>
      <w:r w:rsidRPr="00E4358B">
        <w:rPr>
          <w:sz w:val="18"/>
          <w:szCs w:val="18"/>
          <w:lang w:eastAsia="pt-BR"/>
        </w:rPr>
        <w:lastRenderedPageBreak/>
        <w:t xml:space="preserve">Figura 1: anúncio </w:t>
      </w:r>
      <w:proofErr w:type="spellStart"/>
      <w:r w:rsidRPr="00E4358B">
        <w:rPr>
          <w:sz w:val="18"/>
          <w:szCs w:val="18"/>
          <w:lang w:eastAsia="pt-BR"/>
        </w:rPr>
        <w:t>Floratta</w:t>
      </w:r>
      <w:proofErr w:type="spellEnd"/>
      <w:r w:rsidRPr="00E4358B">
        <w:rPr>
          <w:sz w:val="18"/>
          <w:szCs w:val="18"/>
          <w:lang w:eastAsia="pt-BR"/>
        </w:rPr>
        <w:t xml:space="preserve"> Cerejeira em Flor, O Boticário, 2013</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142F05" w:rsidTr="00E4358B">
        <w:tc>
          <w:tcPr>
            <w:tcW w:w="9054" w:type="dxa"/>
          </w:tcPr>
          <w:p w:rsidR="00142F05" w:rsidRDefault="00142F05" w:rsidP="00E4358B">
            <w:pPr>
              <w:pStyle w:val="e-logo"/>
              <w:ind w:firstLine="0"/>
              <w:jc w:val="center"/>
              <w:rPr>
                <w:lang w:eastAsia="pt-BR"/>
              </w:rPr>
            </w:pPr>
            <w:r>
              <w:rPr>
                <w:noProof/>
              </w:rPr>
              <w:drawing>
                <wp:anchor distT="0" distB="0" distL="114300" distR="114300" simplePos="0" relativeHeight="251659264" behindDoc="0" locked="0" layoutInCell="1" allowOverlap="1" wp14:anchorId="45FDF8DF" wp14:editId="3B41592E">
                  <wp:simplePos x="0" y="0"/>
                  <wp:positionH relativeFrom="margin">
                    <wp:align>center</wp:align>
                  </wp:positionH>
                  <wp:positionV relativeFrom="margin">
                    <wp:align>top</wp:align>
                  </wp:positionV>
                  <wp:extent cx="3689350" cy="2541905"/>
                  <wp:effectExtent l="0" t="0" r="635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ratta2.jpg"/>
                          <pic:cNvPicPr/>
                        </pic:nvPicPr>
                        <pic:blipFill>
                          <a:blip r:embed="rId7" cstate="email">
                            <a:extLst>
                              <a:ext uri="{28A0092B-C50C-407E-A947-70E740481C1C}">
                                <a14:useLocalDpi xmlns:a14="http://schemas.microsoft.com/office/drawing/2010/main"/>
                              </a:ext>
                            </a:extLst>
                          </a:blip>
                          <a:stretch>
                            <a:fillRect/>
                          </a:stretch>
                        </pic:blipFill>
                        <pic:spPr>
                          <a:xfrm>
                            <a:off x="0" y="0"/>
                            <a:ext cx="3689350" cy="2541905"/>
                          </a:xfrm>
                          <a:prstGeom prst="rect">
                            <a:avLst/>
                          </a:prstGeom>
                        </pic:spPr>
                      </pic:pic>
                    </a:graphicData>
                  </a:graphic>
                  <wp14:sizeRelH relativeFrom="margin">
                    <wp14:pctWidth>0</wp14:pctWidth>
                  </wp14:sizeRelH>
                  <wp14:sizeRelV relativeFrom="margin">
                    <wp14:pctHeight>0</wp14:pctHeight>
                  </wp14:sizeRelV>
                </wp:anchor>
              </w:drawing>
            </w:r>
          </w:p>
        </w:tc>
      </w:tr>
    </w:tbl>
    <w:p w:rsidR="00E4358B" w:rsidRDefault="00E4358B" w:rsidP="007117C1">
      <w:pPr>
        <w:pStyle w:val="e-logo"/>
        <w:spacing w:line="240" w:lineRule="auto"/>
        <w:jc w:val="center"/>
        <w:rPr>
          <w:sz w:val="18"/>
          <w:szCs w:val="18"/>
          <w:lang w:eastAsia="pt-BR"/>
        </w:rPr>
      </w:pPr>
    </w:p>
    <w:p w:rsidR="00FB7F81" w:rsidRDefault="000E5993" w:rsidP="007117C1">
      <w:pPr>
        <w:pStyle w:val="e-logo"/>
        <w:spacing w:line="240" w:lineRule="auto"/>
        <w:jc w:val="center"/>
        <w:rPr>
          <w:sz w:val="18"/>
          <w:szCs w:val="18"/>
          <w:lang w:eastAsia="pt-BR"/>
        </w:rPr>
      </w:pPr>
      <w:r w:rsidRPr="000E5993">
        <w:rPr>
          <w:sz w:val="18"/>
          <w:szCs w:val="18"/>
          <w:lang w:eastAsia="pt-BR"/>
        </w:rPr>
        <w:t>Disponível em: http://propmark.com.br/anunciantes/o-boticario-apresenta-novas-fragrancias-de-floratta. Acesso em</w:t>
      </w:r>
      <w:r>
        <w:rPr>
          <w:sz w:val="18"/>
          <w:szCs w:val="18"/>
          <w:lang w:eastAsia="pt-BR"/>
        </w:rPr>
        <w:t>:</w:t>
      </w:r>
      <w:r w:rsidRPr="000E5993">
        <w:rPr>
          <w:sz w:val="18"/>
          <w:szCs w:val="18"/>
          <w:lang w:eastAsia="pt-BR"/>
        </w:rPr>
        <w:t xml:space="preserve"> 29/08/2018.</w:t>
      </w:r>
    </w:p>
    <w:p w:rsidR="007117C1" w:rsidRPr="00FB7F81" w:rsidRDefault="007117C1" w:rsidP="007117C1">
      <w:pPr>
        <w:pStyle w:val="e-logo"/>
        <w:spacing w:line="240" w:lineRule="auto"/>
        <w:jc w:val="center"/>
        <w:rPr>
          <w:lang w:eastAsia="pt-BR"/>
        </w:rPr>
      </w:pPr>
    </w:p>
    <w:p w:rsidR="00FB7F81" w:rsidRPr="00FB7F81" w:rsidRDefault="00FB7F81" w:rsidP="004F7983">
      <w:pPr>
        <w:pStyle w:val="e-logo"/>
        <w:rPr>
          <w:lang w:eastAsia="pt-BR"/>
        </w:rPr>
      </w:pPr>
      <w:r w:rsidRPr="00FB7F81">
        <w:rPr>
          <w:lang w:eastAsia="pt-BR"/>
        </w:rPr>
        <w:t>O ponto de vista qualitativo-icônico analisa os aspectos qualitativos do signo em questão. Envolve as qualidades visíveis, que as primeiras impressões sobre o anúncio despertam nos leitores. Estas consistem nas cores, linhas, volumes, dimensões, texturas, luminosidades, materialidades, composições formais e aspectos de design. As qualidades visíveis também sugerem qualidades abstratas (leveza, delicadeza, pureza, nobreza), porque proporcionam associações de ideias baseadas em relações icônicas, de comparação ou semelhança.</w:t>
      </w:r>
    </w:p>
    <w:p w:rsidR="00FB7F81" w:rsidRPr="00FB7F81" w:rsidRDefault="00FB7F81" w:rsidP="004F7983">
      <w:pPr>
        <w:pStyle w:val="e-logo"/>
        <w:rPr>
          <w:lang w:eastAsia="pt-BR"/>
        </w:rPr>
      </w:pPr>
      <w:r w:rsidRPr="00FB7F81">
        <w:rPr>
          <w:lang w:eastAsia="pt-BR"/>
        </w:rPr>
        <w:t xml:space="preserve">O ponto de vista singular-indicativo analisa o signo como algo existente e pertencente a um contexto espacial-temporal específico. Para tanto, explora os traços de identidade, origem e procedência da publicidade; assim como as funções práticas que o produto anunciado desempenha durante o uso, em termos contextuais e interativos com o usuário. </w:t>
      </w:r>
    </w:p>
    <w:p w:rsidR="00FB7F81" w:rsidRPr="00FB7F81" w:rsidRDefault="00FB7F81" w:rsidP="004F7983">
      <w:pPr>
        <w:pStyle w:val="e-logo"/>
        <w:rPr>
          <w:lang w:eastAsia="pt-BR"/>
        </w:rPr>
      </w:pPr>
      <w:r w:rsidRPr="00FB7F81">
        <w:rPr>
          <w:lang w:eastAsia="pt-BR"/>
        </w:rPr>
        <w:t>O ponto de vista convencional-simbólico investiga o signo enquanto tipo ou padrão que atende a preferências estéticas, traduzindo horizontes culturais específicos. Desta maneira, o poder representativo do produto, suas mensagens e imagens são explorados para se compreender como o status cultural da marca está sendo construído na peça publicitária. Isto requer a identificação de valores culturais, símbolos, mitos e arquétipos que estão sendo associados à peça estudada. Por fim, busca-se identificar os significados transferidos pela comunicação aos consumidores-alvo.</w:t>
      </w:r>
    </w:p>
    <w:p w:rsidR="00FB7F81" w:rsidRPr="00FB7F81" w:rsidRDefault="00FB7F81" w:rsidP="004F7983">
      <w:pPr>
        <w:pStyle w:val="e-logo"/>
        <w:rPr>
          <w:lang w:eastAsia="pt-BR"/>
        </w:rPr>
      </w:pPr>
    </w:p>
    <w:p w:rsidR="00F766CF" w:rsidRDefault="00FB7F81" w:rsidP="004F7983">
      <w:pPr>
        <w:pStyle w:val="e-logo"/>
        <w:rPr>
          <w:b/>
          <w:lang w:eastAsia="pt-BR"/>
        </w:rPr>
      </w:pPr>
      <w:r w:rsidRPr="00F766CF">
        <w:rPr>
          <w:b/>
          <w:lang w:eastAsia="pt-BR"/>
        </w:rPr>
        <w:t>3.</w:t>
      </w:r>
      <w:r w:rsidRPr="00F766CF">
        <w:rPr>
          <w:b/>
          <w:lang w:eastAsia="pt-BR"/>
        </w:rPr>
        <w:tab/>
        <w:t xml:space="preserve">A análise semiótica do anúncio de </w:t>
      </w:r>
      <w:proofErr w:type="spellStart"/>
      <w:r w:rsidRPr="00F766CF">
        <w:rPr>
          <w:b/>
          <w:lang w:eastAsia="pt-BR"/>
        </w:rPr>
        <w:t>Floratta</w:t>
      </w:r>
      <w:proofErr w:type="spellEnd"/>
      <w:r w:rsidRPr="00F766CF">
        <w:rPr>
          <w:b/>
          <w:lang w:eastAsia="pt-BR"/>
        </w:rPr>
        <w:t xml:space="preserve"> Cerejeira em Flor</w:t>
      </w:r>
    </w:p>
    <w:p w:rsidR="00F766CF" w:rsidRPr="00F766CF" w:rsidRDefault="00F766CF" w:rsidP="004F7983">
      <w:pPr>
        <w:pStyle w:val="e-logo"/>
        <w:rPr>
          <w:b/>
          <w:lang w:eastAsia="pt-BR"/>
        </w:rPr>
      </w:pPr>
    </w:p>
    <w:p w:rsidR="00FB7F81" w:rsidRPr="00FB7F81" w:rsidRDefault="00FB7F81" w:rsidP="004F7983">
      <w:pPr>
        <w:pStyle w:val="e-logo"/>
        <w:rPr>
          <w:lang w:eastAsia="pt-BR"/>
        </w:rPr>
      </w:pPr>
      <w:r w:rsidRPr="00FB7F81">
        <w:rPr>
          <w:lang w:eastAsia="pt-BR"/>
        </w:rPr>
        <w:t>3.1. Aspectos qualitativos-icônicos</w:t>
      </w:r>
    </w:p>
    <w:p w:rsidR="00FB7F81" w:rsidRPr="00FB7F81" w:rsidRDefault="00FB7F81" w:rsidP="004F7983">
      <w:pPr>
        <w:pStyle w:val="e-logo"/>
        <w:rPr>
          <w:lang w:eastAsia="pt-BR"/>
        </w:rPr>
      </w:pPr>
      <w:r w:rsidRPr="00FB7F81">
        <w:rPr>
          <w:lang w:eastAsia="pt-BR"/>
        </w:rPr>
        <w:t xml:space="preserve">À primeira vista, observa-se a presença da uniformidade cromática: não há contraste entre tons claros e escuros, nem entre tons quentes e frios. A cor-de-rosa predomina na composição </w:t>
      </w:r>
      <w:r w:rsidRPr="00FB7F81">
        <w:rPr>
          <w:lang w:eastAsia="pt-BR"/>
        </w:rPr>
        <w:lastRenderedPageBreak/>
        <w:t xml:space="preserve">gráfica e transmite sensações de claridade, suavidade, discrição, feminilidade, delicadeza, frescor e pureza. Destacam-se semelhanças cromáticas entre produto e flores, produto e modelo, flores e modelo. Além disso, observam-se formas orgânicas com texturas delicadas nas flores, no frasco e no vestido drapeado da modelo. </w:t>
      </w:r>
    </w:p>
    <w:p w:rsidR="00FB7F81" w:rsidRPr="00FB7F81" w:rsidRDefault="00FB7F81" w:rsidP="004F7983">
      <w:pPr>
        <w:pStyle w:val="e-logo"/>
        <w:rPr>
          <w:lang w:eastAsia="pt-BR"/>
        </w:rPr>
      </w:pPr>
      <w:r w:rsidRPr="00FB7F81">
        <w:rPr>
          <w:lang w:eastAsia="pt-BR"/>
        </w:rPr>
        <w:t xml:space="preserve">A composição visual é de baixo contraste: não diferencia espaços cheios de vazios, nem acentua cores distintas nas relações entre as figuras e o fundo. Há diversos focos de atenção </w:t>
      </w:r>
      <w:r w:rsidR="00BB2AB7">
        <w:rPr>
          <w:lang w:eastAsia="pt-BR"/>
        </w:rPr>
        <w:t>nos signos verbais e visuais</w:t>
      </w:r>
      <w:r w:rsidRPr="00FB7F81">
        <w:rPr>
          <w:lang w:eastAsia="pt-BR"/>
        </w:rPr>
        <w:t xml:space="preserve">. O olhar do leitor perambula para lá e para cá, porque as informações </w:t>
      </w:r>
      <w:r w:rsidR="00BB2AB7">
        <w:rPr>
          <w:lang w:eastAsia="pt-BR"/>
        </w:rPr>
        <w:t>escritas</w:t>
      </w:r>
      <w:r w:rsidRPr="00FB7F81">
        <w:rPr>
          <w:lang w:eastAsia="pt-BR"/>
        </w:rPr>
        <w:t xml:space="preserve"> parecem brigar com as imagens visuais. Consequentemente, a hierarquia informacional resulta confusa e poluída. </w:t>
      </w:r>
    </w:p>
    <w:p w:rsidR="00FB7F81" w:rsidRPr="00FB7F81" w:rsidRDefault="00FB7F81" w:rsidP="004F7983">
      <w:pPr>
        <w:pStyle w:val="e-logo"/>
        <w:rPr>
          <w:lang w:eastAsia="pt-BR"/>
        </w:rPr>
      </w:pPr>
      <w:r w:rsidRPr="00FB7F81">
        <w:rPr>
          <w:lang w:eastAsia="pt-BR"/>
        </w:rPr>
        <w:t xml:space="preserve">A divisão dos campos visuais apresenta uma sobreposição de imagens pouco sutil. Na página da esquerda, a luminosidade incide na figura feminina de cima para baixo, gerando um efeito saturado e enevoado. Na página da direita, o produto e as flores parecem ocupar mais espaço, sobretudo por estarem mais nítidos e definidos visualmente. </w:t>
      </w:r>
    </w:p>
    <w:p w:rsidR="00FB7F81" w:rsidRDefault="00FB7F81" w:rsidP="004F7983">
      <w:pPr>
        <w:pStyle w:val="e-logo"/>
        <w:rPr>
          <w:lang w:eastAsia="pt-BR"/>
        </w:rPr>
      </w:pPr>
      <w:r w:rsidRPr="00FB7F81">
        <w:rPr>
          <w:lang w:eastAsia="pt-BR"/>
        </w:rPr>
        <w:t>A leitura textual tende a fluir diagonalmente, de baixo para cima. Mas as caixas de texto apresentam tipografias, tamanhos, estilos e cores diferentes configurando um conjunto desarmônico (figura 2, p</w:t>
      </w:r>
      <w:r w:rsidRPr="00E4358B">
        <w:rPr>
          <w:lang w:eastAsia="pt-BR"/>
        </w:rPr>
        <w:t>. 5).</w:t>
      </w:r>
      <w:r w:rsidRPr="00FB7F81">
        <w:rPr>
          <w:lang w:eastAsia="pt-BR"/>
        </w:rPr>
        <w:t xml:space="preserve"> </w:t>
      </w:r>
    </w:p>
    <w:p w:rsidR="007117C1" w:rsidRDefault="007117C1" w:rsidP="00E4358B">
      <w:pPr>
        <w:pStyle w:val="e-logo"/>
        <w:jc w:val="center"/>
        <w:rPr>
          <w:sz w:val="18"/>
          <w:szCs w:val="18"/>
          <w:lang w:eastAsia="pt-BR"/>
        </w:rPr>
      </w:pPr>
    </w:p>
    <w:p w:rsidR="00E4358B" w:rsidRPr="00E4358B" w:rsidRDefault="00E4358B" w:rsidP="00E4358B">
      <w:pPr>
        <w:pStyle w:val="e-logo"/>
        <w:jc w:val="center"/>
        <w:rPr>
          <w:sz w:val="18"/>
          <w:szCs w:val="18"/>
          <w:lang w:eastAsia="pt-BR"/>
        </w:rPr>
      </w:pPr>
      <w:r w:rsidRPr="00E4358B">
        <w:rPr>
          <w:sz w:val="18"/>
          <w:szCs w:val="18"/>
          <w:lang w:eastAsia="pt-BR"/>
        </w:rPr>
        <w:t xml:space="preserve">Figura 2: intervenções no anúncio </w:t>
      </w:r>
      <w:proofErr w:type="spellStart"/>
      <w:r w:rsidRPr="00E4358B">
        <w:rPr>
          <w:sz w:val="18"/>
          <w:szCs w:val="18"/>
          <w:lang w:eastAsia="pt-BR"/>
        </w:rPr>
        <w:t>Floratta</w:t>
      </w:r>
      <w:proofErr w:type="spellEnd"/>
      <w:r w:rsidRPr="00E4358B">
        <w:rPr>
          <w:sz w:val="18"/>
          <w:szCs w:val="18"/>
          <w:lang w:eastAsia="pt-BR"/>
        </w:rPr>
        <w:t xml:space="preserve"> Cerejeira em Flor, O Boticário, 2013.</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142F05" w:rsidTr="00E4358B">
        <w:tc>
          <w:tcPr>
            <w:tcW w:w="9054" w:type="dxa"/>
          </w:tcPr>
          <w:p w:rsidR="00142F05" w:rsidRDefault="00142F05" w:rsidP="00E4358B">
            <w:pPr>
              <w:pStyle w:val="e-logo"/>
              <w:ind w:firstLine="0"/>
              <w:jc w:val="center"/>
              <w:rPr>
                <w:lang w:eastAsia="pt-BR"/>
              </w:rPr>
            </w:pPr>
            <w:r>
              <w:rPr>
                <w:rFonts w:eastAsia="Times New Roman"/>
                <w:noProof/>
              </w:rPr>
              <w:drawing>
                <wp:anchor distT="0" distB="0" distL="114300" distR="114300" simplePos="0" relativeHeight="251661312" behindDoc="0" locked="0" layoutInCell="1" allowOverlap="1" wp14:anchorId="1679D87B" wp14:editId="5B72B522">
                  <wp:simplePos x="0" y="0"/>
                  <wp:positionH relativeFrom="margin">
                    <wp:align>center</wp:align>
                  </wp:positionH>
                  <wp:positionV relativeFrom="margin">
                    <wp:align>top</wp:align>
                  </wp:positionV>
                  <wp:extent cx="3091815" cy="227584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01.jpg"/>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3091815" cy="227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00FB7F81" w:rsidRPr="00F766CF" w:rsidRDefault="00FB7F81" w:rsidP="00E4358B">
      <w:pPr>
        <w:pStyle w:val="e-logo"/>
        <w:jc w:val="center"/>
        <w:rPr>
          <w:sz w:val="18"/>
          <w:szCs w:val="18"/>
          <w:lang w:eastAsia="pt-BR"/>
        </w:rPr>
      </w:pPr>
      <w:r w:rsidRPr="00E4358B">
        <w:rPr>
          <w:sz w:val="18"/>
          <w:szCs w:val="18"/>
          <w:lang w:eastAsia="pt-BR"/>
        </w:rPr>
        <w:t xml:space="preserve">Fonte: </w:t>
      </w:r>
      <w:r w:rsidR="00E4358B" w:rsidRPr="00E4358B">
        <w:rPr>
          <w:sz w:val="18"/>
          <w:szCs w:val="18"/>
          <w:lang w:eastAsia="pt-BR"/>
        </w:rPr>
        <w:t>dados elaborados pelos autores</w:t>
      </w:r>
    </w:p>
    <w:p w:rsidR="00FB7F81" w:rsidRPr="00FB7F81" w:rsidRDefault="00FB7F81" w:rsidP="004F7983">
      <w:pPr>
        <w:pStyle w:val="e-logo"/>
        <w:rPr>
          <w:lang w:eastAsia="pt-BR"/>
        </w:rPr>
      </w:pPr>
    </w:p>
    <w:p w:rsidR="00FB7F81" w:rsidRPr="00FB7F81" w:rsidRDefault="00FB7F81" w:rsidP="004F7983">
      <w:pPr>
        <w:pStyle w:val="e-logo"/>
        <w:rPr>
          <w:lang w:eastAsia="pt-BR"/>
        </w:rPr>
      </w:pPr>
      <w:r w:rsidRPr="00FB7F81">
        <w:rPr>
          <w:lang w:eastAsia="pt-BR"/>
        </w:rPr>
        <w:t>Frequentemente, lemos revistas da esquerda para a direita e de cima para baixo. Neste caso, o olhar do leitor tende a passear por diversos elementos gráficos percorrendo movimentos hesitantes, podendo se dispersar ou se confundir. Caminhando das qualidades icônicas para os aspectos indicativos do layout, podemos concluir que isto acontece porque o anúncio não propõe um direcionamento claro para a apreciação do observador. Em sua composição, não existe um “ponto de entrada” (</w:t>
      </w:r>
      <w:proofErr w:type="spellStart"/>
      <w:r w:rsidR="004F7983">
        <w:rPr>
          <w:lang w:eastAsia="pt-BR"/>
        </w:rPr>
        <w:t>Ambrose</w:t>
      </w:r>
      <w:proofErr w:type="spellEnd"/>
      <w:r w:rsidR="004F7983">
        <w:rPr>
          <w:lang w:eastAsia="pt-BR"/>
        </w:rPr>
        <w:t>; Harris</w:t>
      </w:r>
      <w:r w:rsidRPr="00FB7F81">
        <w:rPr>
          <w:lang w:eastAsia="pt-BR"/>
        </w:rPr>
        <w:t xml:space="preserve">, 2012) sinalizado por cores, imagens ou fontes com tamanhos </w:t>
      </w:r>
      <w:r w:rsidRPr="00FB7F81">
        <w:rPr>
          <w:lang w:eastAsia="pt-BR"/>
        </w:rPr>
        <w:lastRenderedPageBreak/>
        <w:t xml:space="preserve">diferentes, indicando por onde se deve começar a leitura. Apesar disso, a composição gráfica destaca o produto como foco de atenção, devido às proporções aumentadas em relação à figura humana, recurso visual recorrentemente utilizado na publicidade de perfumes. </w:t>
      </w:r>
    </w:p>
    <w:p w:rsidR="00FB7F81" w:rsidRPr="00FB7F81" w:rsidRDefault="00FB7F81" w:rsidP="004F7983">
      <w:pPr>
        <w:pStyle w:val="e-logo"/>
        <w:rPr>
          <w:lang w:eastAsia="pt-BR"/>
        </w:rPr>
      </w:pPr>
    </w:p>
    <w:p w:rsidR="00FB7F81" w:rsidRPr="00F766CF" w:rsidRDefault="00FB7F81" w:rsidP="004F7983">
      <w:pPr>
        <w:pStyle w:val="e-logo"/>
        <w:rPr>
          <w:lang w:eastAsia="pt-BR"/>
        </w:rPr>
      </w:pPr>
      <w:r w:rsidRPr="00F766CF">
        <w:rPr>
          <w:lang w:eastAsia="pt-BR"/>
        </w:rPr>
        <w:t>3.2.</w:t>
      </w:r>
      <w:r w:rsidRPr="00F766CF">
        <w:rPr>
          <w:lang w:eastAsia="pt-BR"/>
        </w:rPr>
        <w:tab/>
        <w:t xml:space="preserve"> Aspectos singulares-indicativos</w:t>
      </w:r>
    </w:p>
    <w:p w:rsidR="00FB7F81" w:rsidRPr="00FB7F81" w:rsidRDefault="00FB7F81" w:rsidP="004F7983">
      <w:pPr>
        <w:pStyle w:val="e-logo"/>
        <w:rPr>
          <w:lang w:eastAsia="pt-BR"/>
        </w:rPr>
      </w:pPr>
      <w:r w:rsidRPr="00FB7F81">
        <w:rPr>
          <w:lang w:eastAsia="pt-BR"/>
        </w:rPr>
        <w:t>A justaposição das imagens reforça relações indiciais. São notáveis as conexões físicas intencionalmente propostas entre as flores de cerejeira e a fragrância do produto; o frasco do perfume e a figura feminina que nos sugere, indica e simboliza estar apta a exalar este odor floral. Est</w:t>
      </w:r>
      <w:r w:rsidR="00F766CF">
        <w:rPr>
          <w:lang w:eastAsia="pt-BR"/>
        </w:rPr>
        <w:t>e jogo de imagens assinala</w:t>
      </w:r>
      <w:r w:rsidRPr="00FB7F81">
        <w:rPr>
          <w:lang w:eastAsia="pt-BR"/>
        </w:rPr>
        <w:t xml:space="preserve"> que o produto pertence a um contexto femin</w:t>
      </w:r>
      <w:r w:rsidR="00F766CF">
        <w:rPr>
          <w:lang w:eastAsia="pt-BR"/>
        </w:rPr>
        <w:t>ino-jovial, mas também reafirma</w:t>
      </w:r>
      <w:r w:rsidRPr="00FB7F81">
        <w:rPr>
          <w:lang w:eastAsia="pt-BR"/>
        </w:rPr>
        <w:t xml:space="preserve"> seu frescor, delicado e floral. </w:t>
      </w:r>
    </w:p>
    <w:p w:rsidR="00FB7F81" w:rsidRPr="00FB7F81" w:rsidRDefault="00FB7F81" w:rsidP="004F7983">
      <w:pPr>
        <w:pStyle w:val="e-logo"/>
        <w:rPr>
          <w:lang w:eastAsia="pt-BR"/>
        </w:rPr>
      </w:pPr>
      <w:r w:rsidRPr="00FB7F81">
        <w:rPr>
          <w:lang w:eastAsia="pt-BR"/>
        </w:rPr>
        <w:t>As expressões faciais e gestuais da jovem modelo despertam dúvidas: que pistas sua imagem nos indica? Como podemos decifrar seus traços de identidade? Sem dúvidas, a fotografia da moça expressa uma singularidade enigmática. Seus cabelos ruivos balançam ao vento, indicando liberdade de movimentos, mas seu olhar misterioso permanece intrigando o observador por transmitir vagueza e tensão. Seus lábios sérios, despidos de sorrisos, junto às mãos fechadas protegendo-lhes o dorso, revelam uma expressão corporal contida e recatada: como se a moça fosse um botão de rosa que ainda não desabrochou.</w:t>
      </w:r>
    </w:p>
    <w:p w:rsidR="00FB7F81" w:rsidRPr="00FB7F81" w:rsidRDefault="00FB7F81" w:rsidP="004F7983">
      <w:pPr>
        <w:pStyle w:val="e-logo"/>
        <w:rPr>
          <w:lang w:eastAsia="pt-BR"/>
        </w:rPr>
      </w:pPr>
      <w:r w:rsidRPr="00FB7F81">
        <w:rPr>
          <w:lang w:eastAsia="pt-BR"/>
        </w:rPr>
        <w:t>A atenção do observador divide-se entre o rosto e as mãos. O efeito desbotado na representação da moça reforça sua aura misteriosa. Não comunica sensualidade de maneira serena nem segura, tampouco indica quais efeitos a fragrância despertaria nas usuárias. Resta saber se esta figura instigaria o desejo de compra nas leitoras ou não.</w:t>
      </w:r>
    </w:p>
    <w:p w:rsidR="00FB7F81" w:rsidRPr="00FB7F81" w:rsidRDefault="00FB7F81" w:rsidP="004F7983">
      <w:pPr>
        <w:pStyle w:val="e-logo"/>
        <w:rPr>
          <w:lang w:eastAsia="pt-BR"/>
        </w:rPr>
      </w:pPr>
      <w:r w:rsidRPr="00FB7F81">
        <w:rPr>
          <w:lang w:eastAsia="pt-BR"/>
        </w:rPr>
        <w:t>As consumidoras buscam perfumes capazes de deixar suas marcas registradas por onde quer que passem. Marcel Rochas, famoso perfumista e costureiro francês, dizia que se deve “respirar uma mulher antes mesmo de tê-la visto” (</w:t>
      </w:r>
      <w:r w:rsidR="004F7983">
        <w:rPr>
          <w:lang w:eastAsia="pt-BR"/>
        </w:rPr>
        <w:t>Rochas</w:t>
      </w:r>
      <w:r w:rsidRPr="00FB7F81">
        <w:rPr>
          <w:lang w:eastAsia="pt-BR"/>
        </w:rPr>
        <w:t xml:space="preserve">, apud </w:t>
      </w:r>
      <w:proofErr w:type="spellStart"/>
      <w:r w:rsidRPr="00FB7F81">
        <w:rPr>
          <w:lang w:eastAsia="pt-BR"/>
        </w:rPr>
        <w:t>R</w:t>
      </w:r>
      <w:r w:rsidR="004F7983">
        <w:rPr>
          <w:lang w:eastAsia="pt-BR"/>
        </w:rPr>
        <w:t>ousso</w:t>
      </w:r>
      <w:proofErr w:type="spellEnd"/>
      <w:r w:rsidRPr="00FB7F81">
        <w:rPr>
          <w:lang w:eastAsia="pt-BR"/>
        </w:rPr>
        <w:t>, 2000, p. 357).  Por mais breve que uma experiência olfativa com um perfume possa ser, sua fragrância transfere poderes de sedução e traços de identidade à usuária.  Isto acontece porque as fragrâncias permeiam dimensões imaginárias e simbólicas culturalmente compartilhadas nos seus atos e rituais de consumo.</w:t>
      </w:r>
    </w:p>
    <w:p w:rsidR="00FB7F81" w:rsidRPr="00FB7F81" w:rsidRDefault="00FB7F81" w:rsidP="004F7983">
      <w:pPr>
        <w:pStyle w:val="e-logo"/>
        <w:rPr>
          <w:lang w:eastAsia="pt-BR"/>
        </w:rPr>
      </w:pPr>
      <w:r w:rsidRPr="00FB7F81">
        <w:rPr>
          <w:lang w:eastAsia="pt-BR"/>
        </w:rPr>
        <w:t xml:space="preserve">Além da alquimia dedicada à transformação de líquidos evaporantes em essências engarrafadas, os investimentos em design são indispensáveis para se distinguir formalmente as embalagens dos perfumes, de maneira a singularizar as marcas. Nesse contexto, Niemeyer (2010) assinala que a semiótica nos auxilia a compreender como se dá a construção de significação das embalagens, que além de formalmente atraentes ou funcionais, comunicam qualidades e características dos modos de produção, finalidades de uso e público-consumidor. Segundo esta autora (ibid.), cada produto de design transmite mensagens dos usuários para si mesmos e para os </w:t>
      </w:r>
      <w:r w:rsidRPr="00FB7F81">
        <w:rPr>
          <w:lang w:eastAsia="pt-BR"/>
        </w:rPr>
        <w:lastRenderedPageBreak/>
        <w:t>outros, mas também difunde valores simbólicos e culturais dos contextos com os quais interage (</w:t>
      </w:r>
      <w:r w:rsidR="004F7983" w:rsidRPr="00FB7F81">
        <w:rPr>
          <w:lang w:eastAsia="pt-BR"/>
        </w:rPr>
        <w:t>Niemeyer</w:t>
      </w:r>
      <w:r w:rsidRPr="00FB7F81">
        <w:rPr>
          <w:lang w:eastAsia="pt-BR"/>
        </w:rPr>
        <w:t>, 2010).</w:t>
      </w:r>
    </w:p>
    <w:p w:rsidR="00FB7F81" w:rsidRPr="00FB7F81" w:rsidRDefault="00FB7F81" w:rsidP="004F7983">
      <w:pPr>
        <w:pStyle w:val="e-logo"/>
        <w:rPr>
          <w:lang w:eastAsia="pt-BR"/>
        </w:rPr>
      </w:pPr>
      <w:r w:rsidRPr="00FB7F81">
        <w:rPr>
          <w:lang w:eastAsia="pt-BR"/>
        </w:rPr>
        <w:t>Após pesquisarmos distintas embalagens de perfumes masculinos e femininos, observamos que muitas delas possuem estruturas prismáticas, cilíndricas ou retangulares, e são feitas de vidro, contando com adereços metálicos ou plásticos. Em virtude desses códigos recorrentes de design, as embalagens dos perfumes femininos florais são projetadas para oferecer soluções formais de diferenciação. Por esse motivo, seus frascos apresentam estruturas e ornamentos decorativos, que imitam as formas das flores ou traduzem símbolos de feminilidade como os laços de cetim, por exemplo (figura 3, p</w:t>
      </w:r>
      <w:r w:rsidRPr="00E4358B">
        <w:rPr>
          <w:lang w:eastAsia="pt-BR"/>
        </w:rPr>
        <w:t>.</w:t>
      </w:r>
      <w:r w:rsidR="00A21321">
        <w:rPr>
          <w:lang w:eastAsia="pt-BR"/>
        </w:rPr>
        <w:t>7</w:t>
      </w:r>
      <w:r w:rsidRPr="00E4358B">
        <w:rPr>
          <w:lang w:eastAsia="pt-BR"/>
        </w:rPr>
        <w:t>).</w:t>
      </w:r>
    </w:p>
    <w:p w:rsidR="00A21321" w:rsidRDefault="00A21321" w:rsidP="00E4358B">
      <w:pPr>
        <w:pStyle w:val="e-logo"/>
        <w:jc w:val="center"/>
        <w:rPr>
          <w:sz w:val="18"/>
          <w:szCs w:val="18"/>
          <w:lang w:eastAsia="pt-BR"/>
        </w:rPr>
      </w:pPr>
    </w:p>
    <w:p w:rsidR="00E4358B" w:rsidRPr="00E4358B" w:rsidRDefault="00E4358B" w:rsidP="00E4358B">
      <w:pPr>
        <w:pStyle w:val="e-logo"/>
        <w:jc w:val="center"/>
        <w:rPr>
          <w:sz w:val="18"/>
          <w:szCs w:val="18"/>
          <w:lang w:eastAsia="pt-BR"/>
        </w:rPr>
      </w:pPr>
      <w:r w:rsidRPr="00E4358B">
        <w:rPr>
          <w:sz w:val="18"/>
          <w:szCs w:val="18"/>
          <w:lang w:eastAsia="pt-BR"/>
        </w:rPr>
        <w:t>Figura 3: embalagens de perfumes femininos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142F05" w:rsidTr="00E4358B">
        <w:tc>
          <w:tcPr>
            <w:tcW w:w="9054" w:type="dxa"/>
          </w:tcPr>
          <w:p w:rsidR="00142F05" w:rsidRDefault="00142F05" w:rsidP="004F7983">
            <w:pPr>
              <w:pStyle w:val="e-logo"/>
              <w:ind w:firstLine="0"/>
              <w:rPr>
                <w:lang w:eastAsia="pt-BR"/>
              </w:rPr>
            </w:pPr>
            <w:r>
              <w:rPr>
                <w:rFonts w:eastAsia="Times New Roman"/>
                <w:noProof/>
                <w:color w:val="00B0F0"/>
              </w:rPr>
              <w:drawing>
                <wp:anchor distT="0" distB="0" distL="114300" distR="114300" simplePos="0" relativeHeight="251663360" behindDoc="0" locked="0" layoutInCell="1" allowOverlap="1" wp14:anchorId="2E1D1435" wp14:editId="2C9CEEF3">
                  <wp:simplePos x="0" y="0"/>
                  <wp:positionH relativeFrom="margin">
                    <wp:posOffset>1609090</wp:posOffset>
                  </wp:positionH>
                  <wp:positionV relativeFrom="margin">
                    <wp:posOffset>19050</wp:posOffset>
                  </wp:positionV>
                  <wp:extent cx="2806700" cy="1381760"/>
                  <wp:effectExtent l="0" t="0" r="0" b="254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de02.jpg"/>
                          <pic:cNvPicPr/>
                        </pic:nvPicPr>
                        <pic:blipFill rotWithShape="1">
                          <a:blip r:embed="rId9">
                            <a:extLst>
                              <a:ext uri="{28A0092B-C50C-407E-A947-70E740481C1C}">
                                <a14:useLocalDpi xmlns:a14="http://schemas.microsoft.com/office/drawing/2010/main" val="0"/>
                              </a:ext>
                            </a:extLst>
                          </a:blip>
                          <a:srcRect l="17755" t="27174" r="35684" b="32065"/>
                          <a:stretch/>
                        </pic:blipFill>
                        <pic:spPr bwMode="auto">
                          <a:xfrm>
                            <a:off x="0" y="0"/>
                            <a:ext cx="2806700" cy="1381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00FB7F81" w:rsidRPr="00F766CF" w:rsidRDefault="00FB7F81" w:rsidP="00E4358B">
      <w:pPr>
        <w:pStyle w:val="e-logo"/>
        <w:jc w:val="center"/>
        <w:rPr>
          <w:sz w:val="18"/>
          <w:szCs w:val="18"/>
          <w:lang w:eastAsia="pt-BR"/>
        </w:rPr>
      </w:pPr>
      <w:r w:rsidRPr="00E4358B">
        <w:rPr>
          <w:sz w:val="18"/>
          <w:szCs w:val="18"/>
          <w:lang w:eastAsia="pt-BR"/>
        </w:rPr>
        <w:t xml:space="preserve">Fonte: </w:t>
      </w:r>
      <w:hyperlink r:id="rId10" w:history="1">
        <w:r w:rsidR="006350BC" w:rsidRPr="00511A0D">
          <w:rPr>
            <w:rStyle w:val="Hyperlink"/>
            <w:sz w:val="18"/>
            <w:szCs w:val="18"/>
            <w:lang w:eastAsia="pt-BR"/>
          </w:rPr>
          <w:t>www.belezanaweb.com.br</w:t>
        </w:r>
      </w:hyperlink>
      <w:r w:rsidR="006350BC">
        <w:rPr>
          <w:sz w:val="18"/>
          <w:szCs w:val="18"/>
          <w:lang w:eastAsia="pt-BR"/>
        </w:rPr>
        <w:t xml:space="preserve">. </w:t>
      </w:r>
      <w:r w:rsidRPr="00E4358B">
        <w:rPr>
          <w:sz w:val="18"/>
          <w:szCs w:val="18"/>
          <w:lang w:eastAsia="pt-BR"/>
        </w:rPr>
        <w:t xml:space="preserve">Acesso em: </w:t>
      </w:r>
      <w:r w:rsidR="00E4358B" w:rsidRPr="00E4358B">
        <w:rPr>
          <w:sz w:val="18"/>
          <w:szCs w:val="18"/>
          <w:lang w:eastAsia="pt-BR"/>
        </w:rPr>
        <w:t>29/08/2018</w:t>
      </w:r>
      <w:r w:rsidRPr="00E4358B">
        <w:rPr>
          <w:sz w:val="18"/>
          <w:szCs w:val="18"/>
          <w:lang w:eastAsia="pt-BR"/>
        </w:rPr>
        <w:t>.</w:t>
      </w:r>
    </w:p>
    <w:p w:rsidR="00FB7F81" w:rsidRPr="00FB7F81" w:rsidRDefault="00FB7F81" w:rsidP="004F7983">
      <w:pPr>
        <w:pStyle w:val="e-logo"/>
        <w:rPr>
          <w:lang w:eastAsia="pt-BR"/>
        </w:rPr>
      </w:pPr>
    </w:p>
    <w:p w:rsidR="00695271" w:rsidRDefault="00FB7F81" w:rsidP="009B7262">
      <w:pPr>
        <w:pStyle w:val="e-logo"/>
        <w:rPr>
          <w:lang w:eastAsia="pt-BR"/>
        </w:rPr>
      </w:pPr>
      <w:r w:rsidRPr="00FB7F81">
        <w:rPr>
          <w:lang w:eastAsia="pt-BR"/>
        </w:rPr>
        <w:t xml:space="preserve">O frasco de </w:t>
      </w:r>
      <w:proofErr w:type="spellStart"/>
      <w:r w:rsidRPr="00FB7F81">
        <w:rPr>
          <w:lang w:eastAsia="pt-BR"/>
        </w:rPr>
        <w:t>Floratta</w:t>
      </w:r>
      <w:proofErr w:type="spellEnd"/>
      <w:r w:rsidRPr="00FB7F81">
        <w:rPr>
          <w:lang w:eastAsia="pt-BR"/>
        </w:rPr>
        <w:t xml:space="preserve"> procura diferenciar a marca em termos icônicos, indiciais e simbólicos. Seu design imita as formas de dois botões de rosa – o corpo e a tampa – , cujo borrifador exala a essência floral do produto. Enquanto o corpo parece um botão fechado, a tampa remete a uma rosa desabrochando, com pétalas mais abertas (figura 4, p</w:t>
      </w:r>
      <w:r w:rsidRPr="007117C1">
        <w:rPr>
          <w:lang w:eastAsia="pt-BR"/>
        </w:rPr>
        <w:t xml:space="preserve">. </w:t>
      </w:r>
      <w:r w:rsidR="009B7262">
        <w:rPr>
          <w:lang w:eastAsia="pt-BR"/>
        </w:rPr>
        <w:t>7</w:t>
      </w:r>
      <w:r w:rsidRPr="007117C1">
        <w:rPr>
          <w:lang w:eastAsia="pt-BR"/>
        </w:rPr>
        <w:t>).</w:t>
      </w:r>
      <w:r w:rsidRPr="00FB7F81">
        <w:rPr>
          <w:lang w:eastAsia="pt-BR"/>
        </w:rPr>
        <w:t xml:space="preserve"> No anúncio que analisamos, ainda que rodeada por flores, a embalagem destaca-se como a maior flor no arranjo principal (figura 1, p. </w:t>
      </w:r>
      <w:r w:rsidR="009B7262">
        <w:rPr>
          <w:lang w:eastAsia="pt-BR"/>
        </w:rPr>
        <w:t>4</w:t>
      </w:r>
      <w:r w:rsidRPr="00FB7F81">
        <w:rPr>
          <w:lang w:eastAsia="pt-BR"/>
        </w:rPr>
        <w:t>).</w:t>
      </w:r>
    </w:p>
    <w:p w:rsidR="009B7262" w:rsidRDefault="009B7262" w:rsidP="009B7262">
      <w:pPr>
        <w:pStyle w:val="e-logo"/>
        <w:rPr>
          <w:sz w:val="18"/>
          <w:szCs w:val="18"/>
          <w:lang w:eastAsia="pt-BR"/>
        </w:rPr>
      </w:pPr>
    </w:p>
    <w:p w:rsidR="006350BC" w:rsidRPr="006350BC" w:rsidRDefault="006350BC" w:rsidP="006350BC">
      <w:pPr>
        <w:pStyle w:val="e-logo"/>
        <w:jc w:val="center"/>
        <w:rPr>
          <w:sz w:val="18"/>
          <w:szCs w:val="18"/>
          <w:lang w:eastAsia="pt-BR"/>
        </w:rPr>
      </w:pPr>
      <w:r w:rsidRPr="006350BC">
        <w:rPr>
          <w:sz w:val="18"/>
          <w:szCs w:val="18"/>
          <w:lang w:eastAsia="pt-BR"/>
        </w:rPr>
        <w:t xml:space="preserve">Figura 4: </w:t>
      </w:r>
      <w:r>
        <w:rPr>
          <w:sz w:val="18"/>
          <w:szCs w:val="18"/>
          <w:lang w:eastAsia="pt-BR"/>
        </w:rPr>
        <w:t xml:space="preserve">embalagem de </w:t>
      </w:r>
      <w:proofErr w:type="spellStart"/>
      <w:r>
        <w:rPr>
          <w:sz w:val="18"/>
          <w:szCs w:val="18"/>
          <w:lang w:eastAsia="pt-BR"/>
        </w:rPr>
        <w:t>Floratta</w:t>
      </w:r>
      <w:proofErr w:type="spellEnd"/>
      <w:r>
        <w:rPr>
          <w:sz w:val="18"/>
          <w:szCs w:val="18"/>
          <w:lang w:eastAsia="pt-BR"/>
        </w:rPr>
        <w:t>, Cerejeira em Flor</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6350BC" w:rsidTr="00DE54DE">
        <w:tc>
          <w:tcPr>
            <w:tcW w:w="9054" w:type="dxa"/>
          </w:tcPr>
          <w:p w:rsidR="006350BC" w:rsidRDefault="00DE54DE" w:rsidP="004F7983">
            <w:pPr>
              <w:pStyle w:val="e-logo"/>
              <w:ind w:firstLine="0"/>
              <w:rPr>
                <w:lang w:eastAsia="pt-BR"/>
              </w:rPr>
            </w:pPr>
            <w:r>
              <w:rPr>
                <w:noProof/>
                <w:lang w:eastAsia="pt-BR"/>
              </w:rPr>
              <w:drawing>
                <wp:anchor distT="0" distB="0" distL="114300" distR="114300" simplePos="0" relativeHeight="251674624" behindDoc="0" locked="0" layoutInCell="1" allowOverlap="1">
                  <wp:simplePos x="0" y="0"/>
                  <wp:positionH relativeFrom="margin">
                    <wp:posOffset>1951990</wp:posOffset>
                  </wp:positionH>
                  <wp:positionV relativeFrom="margin">
                    <wp:posOffset>0</wp:posOffset>
                  </wp:positionV>
                  <wp:extent cx="1447800" cy="1903730"/>
                  <wp:effectExtent l="0" t="0" r="0" b="127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loratt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1903730"/>
                          </a:xfrm>
                          <a:prstGeom prst="rect">
                            <a:avLst/>
                          </a:prstGeom>
                        </pic:spPr>
                      </pic:pic>
                    </a:graphicData>
                  </a:graphic>
                  <wp14:sizeRelH relativeFrom="margin">
                    <wp14:pctWidth>0</wp14:pctWidth>
                  </wp14:sizeRelH>
                  <wp14:sizeRelV relativeFrom="margin">
                    <wp14:pctHeight>0</wp14:pctHeight>
                  </wp14:sizeRelV>
                </wp:anchor>
              </w:drawing>
            </w:r>
          </w:p>
        </w:tc>
      </w:tr>
    </w:tbl>
    <w:p w:rsidR="00FB7F81" w:rsidRPr="00FB7F81" w:rsidRDefault="00FB7F81" w:rsidP="004F7983">
      <w:pPr>
        <w:pStyle w:val="e-logo"/>
        <w:rPr>
          <w:lang w:eastAsia="pt-BR"/>
        </w:rPr>
      </w:pPr>
    </w:p>
    <w:p w:rsidR="00FB7F81" w:rsidRPr="00F766CF" w:rsidRDefault="00FB7F81" w:rsidP="00DE54DE">
      <w:pPr>
        <w:pStyle w:val="e-logo"/>
        <w:jc w:val="center"/>
        <w:rPr>
          <w:sz w:val="18"/>
          <w:szCs w:val="18"/>
          <w:lang w:eastAsia="pt-BR"/>
        </w:rPr>
      </w:pPr>
      <w:r w:rsidRPr="00DE54DE">
        <w:rPr>
          <w:sz w:val="18"/>
          <w:szCs w:val="18"/>
          <w:lang w:eastAsia="pt-BR"/>
        </w:rPr>
        <w:t xml:space="preserve">Disponível em: http://www.boticario.com.br/. Acesso em: </w:t>
      </w:r>
      <w:r w:rsidR="006350BC" w:rsidRPr="00DE54DE">
        <w:rPr>
          <w:sz w:val="18"/>
          <w:szCs w:val="18"/>
          <w:lang w:eastAsia="pt-BR"/>
        </w:rPr>
        <w:t>29/08/2018.</w:t>
      </w:r>
    </w:p>
    <w:p w:rsidR="00F766CF" w:rsidRDefault="00F766CF" w:rsidP="004F7983">
      <w:pPr>
        <w:pStyle w:val="e-logo"/>
        <w:rPr>
          <w:lang w:eastAsia="pt-BR"/>
        </w:rPr>
      </w:pPr>
    </w:p>
    <w:p w:rsidR="00FB7F81" w:rsidRPr="00FB7F81" w:rsidRDefault="00FB7F81" w:rsidP="004F7983">
      <w:pPr>
        <w:pStyle w:val="e-logo"/>
        <w:rPr>
          <w:lang w:eastAsia="pt-BR"/>
        </w:rPr>
      </w:pPr>
      <w:r w:rsidRPr="00FB7F81">
        <w:rPr>
          <w:lang w:eastAsia="pt-BR"/>
        </w:rPr>
        <w:lastRenderedPageBreak/>
        <w:t>3.3.</w:t>
      </w:r>
      <w:r w:rsidRPr="00FB7F81">
        <w:rPr>
          <w:lang w:eastAsia="pt-BR"/>
        </w:rPr>
        <w:tab/>
        <w:t>Aspectos convencionais-simbólicos</w:t>
      </w:r>
    </w:p>
    <w:p w:rsidR="00FB7F81" w:rsidRDefault="00FB7F81" w:rsidP="004F7983">
      <w:pPr>
        <w:pStyle w:val="e-logo"/>
        <w:rPr>
          <w:lang w:eastAsia="pt-BR"/>
        </w:rPr>
      </w:pPr>
      <w:r w:rsidRPr="00FB7F81">
        <w:rPr>
          <w:lang w:eastAsia="pt-BR"/>
        </w:rPr>
        <w:t xml:space="preserve">Em termos estéticos, a figura da modelo sintoniza com padrões de beleza inspirados na Antiguidade greco-romana, no Renascimento e no Romantismo. Seu rosto e ondulada cabeleira ruiva remetem à famosa representação de O Nascimento de Vênus, de Sandro Botticelli (1485), (figura 5., </w:t>
      </w:r>
      <w:r w:rsidRPr="00DE54DE">
        <w:rPr>
          <w:lang w:eastAsia="pt-BR"/>
        </w:rPr>
        <w:t>p.</w:t>
      </w:r>
      <w:r w:rsidR="00A21321">
        <w:rPr>
          <w:lang w:eastAsia="pt-BR"/>
        </w:rPr>
        <w:t>8</w:t>
      </w:r>
      <w:r w:rsidRPr="00DE54DE">
        <w:rPr>
          <w:lang w:eastAsia="pt-BR"/>
        </w:rPr>
        <w:t>).</w:t>
      </w:r>
    </w:p>
    <w:p w:rsidR="00A21321" w:rsidRDefault="00A21321" w:rsidP="00DE54DE">
      <w:pPr>
        <w:pStyle w:val="e-logo"/>
        <w:jc w:val="center"/>
        <w:rPr>
          <w:sz w:val="18"/>
          <w:szCs w:val="18"/>
          <w:lang w:eastAsia="pt-BR"/>
        </w:rPr>
      </w:pPr>
    </w:p>
    <w:p w:rsidR="00DE54DE" w:rsidRDefault="00DE54DE" w:rsidP="00DE54DE">
      <w:pPr>
        <w:pStyle w:val="e-logo"/>
        <w:jc w:val="center"/>
        <w:rPr>
          <w:sz w:val="18"/>
          <w:szCs w:val="18"/>
          <w:lang w:eastAsia="pt-BR"/>
        </w:rPr>
      </w:pPr>
      <w:r w:rsidRPr="00DE54DE">
        <w:rPr>
          <w:sz w:val="18"/>
          <w:szCs w:val="18"/>
          <w:lang w:eastAsia="pt-BR"/>
        </w:rPr>
        <w:t>Figura 5: Botticelli, Sandro. O Nascimento de Vênus, 1485.</w:t>
      </w:r>
    </w:p>
    <w:p w:rsidR="007117C1" w:rsidRPr="00DE54DE" w:rsidRDefault="007117C1" w:rsidP="00DE54DE">
      <w:pPr>
        <w:pStyle w:val="e-logo"/>
        <w:jc w:val="center"/>
        <w:rPr>
          <w:sz w:val="18"/>
          <w:szCs w:val="18"/>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142F05" w:rsidTr="00DE54DE">
        <w:tc>
          <w:tcPr>
            <w:tcW w:w="9054" w:type="dxa"/>
          </w:tcPr>
          <w:p w:rsidR="00142F05" w:rsidRDefault="00142F05" w:rsidP="00DE54DE">
            <w:pPr>
              <w:pStyle w:val="e-logo"/>
              <w:ind w:firstLine="0"/>
              <w:jc w:val="center"/>
              <w:rPr>
                <w:sz w:val="18"/>
                <w:szCs w:val="18"/>
                <w:highlight w:val="yellow"/>
                <w:lang w:eastAsia="pt-BR"/>
              </w:rPr>
            </w:pPr>
            <w:r>
              <w:rPr>
                <w:rFonts w:eastAsia="Times New Roman"/>
                <w:noProof/>
              </w:rPr>
              <w:drawing>
                <wp:inline distT="0" distB="0" distL="0" distR="0" wp14:anchorId="607EDA98" wp14:editId="7D94DE5E">
                  <wp:extent cx="3227535" cy="20701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xBirth_of_Venus_Botticelli.jpg.pagespeed.ic.H7S8Q6i1JE.jpg"/>
                          <pic:cNvPicPr/>
                        </pic:nvPicPr>
                        <pic:blipFill>
                          <a:blip r:embed="rId12">
                            <a:extLst>
                              <a:ext uri="{28A0092B-C50C-407E-A947-70E740481C1C}">
                                <a14:useLocalDpi xmlns:a14="http://schemas.microsoft.com/office/drawing/2010/main" val="0"/>
                              </a:ext>
                            </a:extLst>
                          </a:blip>
                          <a:stretch>
                            <a:fillRect/>
                          </a:stretch>
                        </pic:blipFill>
                        <pic:spPr>
                          <a:xfrm>
                            <a:off x="0" y="0"/>
                            <a:ext cx="3253648" cy="2086848"/>
                          </a:xfrm>
                          <a:prstGeom prst="rect">
                            <a:avLst/>
                          </a:prstGeom>
                        </pic:spPr>
                      </pic:pic>
                    </a:graphicData>
                  </a:graphic>
                </wp:inline>
              </w:drawing>
            </w:r>
          </w:p>
        </w:tc>
      </w:tr>
    </w:tbl>
    <w:p w:rsidR="00142F05" w:rsidRPr="00DE54DE" w:rsidRDefault="00142F05" w:rsidP="00DE54DE">
      <w:pPr>
        <w:pStyle w:val="e-logo"/>
        <w:jc w:val="center"/>
        <w:rPr>
          <w:sz w:val="18"/>
          <w:szCs w:val="18"/>
          <w:lang w:eastAsia="pt-BR"/>
        </w:rPr>
      </w:pPr>
    </w:p>
    <w:p w:rsidR="00FB7F81" w:rsidRPr="00DE54DE" w:rsidRDefault="00FB7F81" w:rsidP="007117C1">
      <w:pPr>
        <w:pStyle w:val="e-logo"/>
        <w:spacing w:line="240" w:lineRule="auto"/>
        <w:jc w:val="center"/>
        <w:rPr>
          <w:sz w:val="18"/>
          <w:szCs w:val="18"/>
          <w:lang w:eastAsia="pt-BR"/>
        </w:rPr>
      </w:pPr>
      <w:r w:rsidRPr="00DE54DE">
        <w:rPr>
          <w:sz w:val="18"/>
          <w:szCs w:val="18"/>
          <w:lang w:eastAsia="pt-BR"/>
        </w:rPr>
        <w:t xml:space="preserve">Têmpera sobre tela, 172.5 cm × 278.5 cm, Galeria dos </w:t>
      </w:r>
      <w:proofErr w:type="spellStart"/>
      <w:r w:rsidRPr="00DE54DE">
        <w:rPr>
          <w:sz w:val="18"/>
          <w:szCs w:val="18"/>
          <w:lang w:eastAsia="pt-BR"/>
        </w:rPr>
        <w:t>Uffizi</w:t>
      </w:r>
      <w:proofErr w:type="spellEnd"/>
      <w:r w:rsidRPr="00DE54DE">
        <w:rPr>
          <w:sz w:val="18"/>
          <w:szCs w:val="18"/>
          <w:lang w:eastAsia="pt-BR"/>
        </w:rPr>
        <w:t>, Florença, Itália.</w:t>
      </w:r>
    </w:p>
    <w:p w:rsidR="00FB7F81" w:rsidRPr="00DE54DE" w:rsidRDefault="00FB7F81" w:rsidP="007117C1">
      <w:pPr>
        <w:pStyle w:val="e-logo"/>
        <w:spacing w:line="240" w:lineRule="auto"/>
        <w:jc w:val="center"/>
        <w:rPr>
          <w:sz w:val="18"/>
          <w:szCs w:val="18"/>
          <w:lang w:eastAsia="pt-BR"/>
        </w:rPr>
      </w:pPr>
      <w:r w:rsidRPr="00DE54DE">
        <w:rPr>
          <w:sz w:val="18"/>
          <w:szCs w:val="18"/>
          <w:lang w:eastAsia="pt-BR"/>
        </w:rPr>
        <w:t>Disponível em: http://www.italian-renaissance-art.com/Birth-of-Venus.html</w:t>
      </w:r>
    </w:p>
    <w:p w:rsidR="00FB7F81" w:rsidRPr="00F766CF" w:rsidRDefault="00FB7F81" w:rsidP="007117C1">
      <w:pPr>
        <w:pStyle w:val="e-logo"/>
        <w:spacing w:line="240" w:lineRule="auto"/>
        <w:jc w:val="center"/>
        <w:rPr>
          <w:sz w:val="18"/>
          <w:szCs w:val="18"/>
          <w:lang w:eastAsia="pt-BR"/>
        </w:rPr>
      </w:pPr>
      <w:r w:rsidRPr="00DE54DE">
        <w:rPr>
          <w:sz w:val="18"/>
          <w:szCs w:val="18"/>
          <w:lang w:eastAsia="pt-BR"/>
        </w:rPr>
        <w:t xml:space="preserve">Acesso em: </w:t>
      </w:r>
      <w:r w:rsidR="00DE54DE">
        <w:rPr>
          <w:sz w:val="18"/>
          <w:szCs w:val="18"/>
          <w:lang w:eastAsia="pt-BR"/>
        </w:rPr>
        <w:t>29/08/2018.</w:t>
      </w:r>
    </w:p>
    <w:p w:rsidR="00FB7F81" w:rsidRPr="00FB7F81" w:rsidRDefault="00FB7F81" w:rsidP="004F7983">
      <w:pPr>
        <w:pStyle w:val="e-logo"/>
        <w:rPr>
          <w:lang w:eastAsia="pt-BR"/>
        </w:rPr>
      </w:pPr>
    </w:p>
    <w:p w:rsidR="00FB7F81" w:rsidRPr="00FB7F81" w:rsidRDefault="00FB7F81" w:rsidP="004F7983">
      <w:pPr>
        <w:pStyle w:val="e-logo"/>
        <w:rPr>
          <w:lang w:eastAsia="pt-BR"/>
        </w:rPr>
      </w:pPr>
      <w:r w:rsidRPr="00FB7F81">
        <w:rPr>
          <w:lang w:eastAsia="pt-BR"/>
        </w:rPr>
        <w:t xml:space="preserve">Na Renascença, Botticelli construía representações do cristianismo e da mitologia greco-romana retratando corpos leves e graciosos. Na mitologia romana, Vênus correspondia à deusa grega Afrodite, posto que ambas eram divindades associadas ao amor e à beleza. Famosa por causar intrigas amorosas com os deuses e os mortais, Vênus tornou-se símbolo sublime da feminilidade, amor e beleza na cultura ocidental. Por esse motivo, foi retratada por pintores e escultores europeus, desde a Antiguidade até o século XIX. </w:t>
      </w:r>
    </w:p>
    <w:p w:rsidR="00FB7F81" w:rsidRPr="00FB7F81" w:rsidRDefault="00FB7F81" w:rsidP="004F7983">
      <w:pPr>
        <w:pStyle w:val="e-logo"/>
        <w:rPr>
          <w:lang w:eastAsia="pt-BR"/>
        </w:rPr>
      </w:pPr>
      <w:r w:rsidRPr="00FB7F81">
        <w:rPr>
          <w:lang w:eastAsia="pt-BR"/>
        </w:rPr>
        <w:t xml:space="preserve">O Nascimento de Vênus (1485) é uma das pinturas mais famosas na história da arte ocidental. Nela, Botticelli interpreta a lenda, na qual Vênus nasceu erguendo-se despida, de uma concha que se abriu flutuando sob o mar. De pele clara, longos cabelos ruivos esvoaçantes, olhar vago e misterioso, Vênus tornou-se o símbolo divino dos ideais de beleza e sensualidade femininas na antiguidade clássica. À sua direita, encontra-se Zéfiro, deus do vento, e a ninfa </w:t>
      </w:r>
      <w:proofErr w:type="spellStart"/>
      <w:r w:rsidRPr="00FB7F81">
        <w:rPr>
          <w:lang w:eastAsia="pt-BR"/>
        </w:rPr>
        <w:t>Clóris</w:t>
      </w:r>
      <w:proofErr w:type="spellEnd"/>
      <w:r w:rsidRPr="00FB7F81">
        <w:rPr>
          <w:lang w:eastAsia="pt-BR"/>
        </w:rPr>
        <w:t>. À sua direita, está Hora, deusa das estações, que lhe entrega um manto com flores bordadas para saudar sua chegada .</w:t>
      </w:r>
    </w:p>
    <w:p w:rsidR="00FB7F81" w:rsidRPr="00FB7F81" w:rsidRDefault="00FB7F81" w:rsidP="004F7983">
      <w:pPr>
        <w:pStyle w:val="e-logo"/>
        <w:rPr>
          <w:lang w:eastAsia="pt-BR"/>
        </w:rPr>
      </w:pPr>
      <w:r w:rsidRPr="00FB7F81">
        <w:rPr>
          <w:lang w:eastAsia="pt-BR"/>
        </w:rPr>
        <w:t xml:space="preserve">O Romantismo surgiu na Europa do século XIX e foi um movimento que abarcou as artes visuais, a literatura e a música. Seus artistas opuseram-se à racionalidade iluminista, motivados pela </w:t>
      </w:r>
      <w:r w:rsidRPr="00FB7F81">
        <w:rPr>
          <w:lang w:eastAsia="pt-BR"/>
        </w:rPr>
        <w:lastRenderedPageBreak/>
        <w:t xml:space="preserve">expressão das emoções íntimas, dos sentimentos dramáticos e da sensorialidade. As produções românticas envolviam cenários bucólicos, climas místicos e misteriosos, em oposição às vorazes transformações provocadas pela industrialização e urbanização, empreendidas naquela época. Conforme relata </w:t>
      </w:r>
      <w:proofErr w:type="spellStart"/>
      <w:r w:rsidRPr="00FB7F81">
        <w:rPr>
          <w:lang w:eastAsia="pt-BR"/>
        </w:rPr>
        <w:t>Rousso</w:t>
      </w:r>
      <w:proofErr w:type="spellEnd"/>
      <w:r w:rsidRPr="00FB7F81">
        <w:rPr>
          <w:lang w:eastAsia="pt-BR"/>
        </w:rPr>
        <w:t xml:space="preserve"> (2000), os românticos inspiraram-se nas brumas inglesas, nas noites estreladas italianas, nas florestas alemãs e nos jardins franceses. Segundo a autora, o movimento deu vazão a um imaginário de “invencíveis paixões a seus enamorados de olhos perdidos pelo tédio e de faces lívidas, inebriados de poesia e de amor...” (</w:t>
      </w:r>
      <w:proofErr w:type="spellStart"/>
      <w:r w:rsidRPr="00FB7F81">
        <w:rPr>
          <w:lang w:eastAsia="pt-BR"/>
        </w:rPr>
        <w:t>R</w:t>
      </w:r>
      <w:r w:rsidR="004F7983">
        <w:rPr>
          <w:lang w:eastAsia="pt-BR"/>
        </w:rPr>
        <w:t>ousso</w:t>
      </w:r>
      <w:proofErr w:type="spellEnd"/>
      <w:r w:rsidRPr="00FB7F81">
        <w:rPr>
          <w:lang w:eastAsia="pt-BR"/>
        </w:rPr>
        <w:t>, 2000, p. 66).</w:t>
      </w:r>
    </w:p>
    <w:p w:rsidR="00FB7F81" w:rsidRPr="00FB7F81" w:rsidRDefault="00FB7F81" w:rsidP="004F7983">
      <w:pPr>
        <w:pStyle w:val="e-logo"/>
        <w:rPr>
          <w:lang w:eastAsia="pt-BR"/>
        </w:rPr>
      </w:pPr>
      <w:r w:rsidRPr="00FB7F81">
        <w:rPr>
          <w:lang w:eastAsia="pt-BR"/>
        </w:rPr>
        <w:t xml:space="preserve">Nas palavras de </w:t>
      </w:r>
      <w:proofErr w:type="spellStart"/>
      <w:r w:rsidRPr="00FB7F81">
        <w:rPr>
          <w:lang w:eastAsia="pt-BR"/>
        </w:rPr>
        <w:t>Argan</w:t>
      </w:r>
      <w:proofErr w:type="spellEnd"/>
      <w:r w:rsidRPr="00FB7F81">
        <w:rPr>
          <w:lang w:eastAsia="pt-BR"/>
        </w:rPr>
        <w:t>, “o “belo romântico” é justamente o belo subjetivo, característico, mutável, contraposto ao “belo clássico” objetivo, universal, imutável (</w:t>
      </w:r>
      <w:proofErr w:type="spellStart"/>
      <w:r w:rsidR="004F7983">
        <w:rPr>
          <w:lang w:eastAsia="pt-BR"/>
        </w:rPr>
        <w:t>Argan</w:t>
      </w:r>
      <w:proofErr w:type="spellEnd"/>
      <w:r w:rsidRPr="00FB7F81">
        <w:rPr>
          <w:lang w:eastAsia="pt-BR"/>
        </w:rPr>
        <w:t xml:space="preserve">, 1992, p. 17)”. Segundo </w:t>
      </w:r>
      <w:proofErr w:type="spellStart"/>
      <w:r w:rsidRPr="00FB7F81">
        <w:rPr>
          <w:lang w:eastAsia="pt-BR"/>
        </w:rPr>
        <w:t>Rousso</w:t>
      </w:r>
      <w:proofErr w:type="spellEnd"/>
      <w:r w:rsidRPr="00FB7F81">
        <w:rPr>
          <w:lang w:eastAsia="pt-BR"/>
        </w:rPr>
        <w:t xml:space="preserve"> (ibid.), a beleza romântica reunia aspectos dicotômicos: retratava mulheres ingênuas, porém, fatais; atraentes, ao mesmo tempo, perigosas...  Envoltas por névoas de perdição e efemeramente belas, as musas românticas combinavam o sonho com a destruição e o pudor com a natureza selvagem. As pinturas pré-rafaelitas dessa época (figura 6, p</w:t>
      </w:r>
      <w:r w:rsidRPr="00DE54DE">
        <w:rPr>
          <w:lang w:eastAsia="pt-BR"/>
        </w:rPr>
        <w:t>. 10)</w:t>
      </w:r>
      <w:r w:rsidRPr="00FB7F81">
        <w:rPr>
          <w:lang w:eastAsia="pt-BR"/>
        </w:rPr>
        <w:t xml:space="preserve"> ostentavam moças altas, delicadas, com cabeleiras onduladas e volumosas, lábios avermelhados, narizes bem definidos e olhares trágicos. Eram “meio anjos e meio deusas, meio mulheres-flores e meio flores do mal ...” (</w:t>
      </w:r>
      <w:proofErr w:type="spellStart"/>
      <w:r w:rsidRPr="00FB7F81">
        <w:rPr>
          <w:lang w:eastAsia="pt-BR"/>
        </w:rPr>
        <w:t>R</w:t>
      </w:r>
      <w:r w:rsidR="004F7983">
        <w:rPr>
          <w:lang w:eastAsia="pt-BR"/>
        </w:rPr>
        <w:t>ousso</w:t>
      </w:r>
      <w:proofErr w:type="spellEnd"/>
      <w:r w:rsidRPr="00FB7F81">
        <w:rPr>
          <w:lang w:eastAsia="pt-BR"/>
        </w:rPr>
        <w:t>, 2000, p. 72).</w:t>
      </w:r>
    </w:p>
    <w:p w:rsidR="00FB7F81" w:rsidRPr="00FB7F81" w:rsidRDefault="00FB7F81" w:rsidP="004F7983">
      <w:pPr>
        <w:pStyle w:val="e-logo"/>
        <w:rPr>
          <w:lang w:eastAsia="pt-BR"/>
        </w:rPr>
      </w:pPr>
      <w:r w:rsidRPr="00FB7F81">
        <w:rPr>
          <w:lang w:eastAsia="pt-BR"/>
        </w:rPr>
        <w:t xml:space="preserve">Em 1894, John William </w:t>
      </w:r>
      <w:proofErr w:type="spellStart"/>
      <w:r w:rsidRPr="00FB7F81">
        <w:rPr>
          <w:lang w:eastAsia="pt-BR"/>
        </w:rPr>
        <w:t>Waterhouse</w:t>
      </w:r>
      <w:proofErr w:type="spellEnd"/>
      <w:r w:rsidRPr="00FB7F81">
        <w:rPr>
          <w:lang w:eastAsia="pt-BR"/>
        </w:rPr>
        <w:t xml:space="preserve"> pintou Ofélia, personagem de William Shakespeare na obra Hamlet (figura 6, p. </w:t>
      </w:r>
      <w:r w:rsidR="009B7262">
        <w:rPr>
          <w:lang w:eastAsia="pt-BR"/>
        </w:rPr>
        <w:t>10</w:t>
      </w:r>
      <w:r w:rsidRPr="00FB7F81">
        <w:rPr>
          <w:lang w:eastAsia="pt-BR"/>
        </w:rPr>
        <w:t>). Quando analisou Ofélia na obra literária original, Gonçalves (2011) refletiu acerca da condição feminina no século XVII. Na leitura desta pesquisadora, Ofélia aparentava ser frágil e silenciosa, porém, era uma personagem profunda, enigmática e repleta de contrastes</w:t>
      </w:r>
      <w:r w:rsidR="00A21321">
        <w:rPr>
          <w:lang w:eastAsia="pt-BR"/>
        </w:rPr>
        <w:t xml:space="preserve">. </w:t>
      </w:r>
      <w:r w:rsidRPr="00FB7F81">
        <w:rPr>
          <w:lang w:eastAsia="pt-BR"/>
        </w:rPr>
        <w:t>Ofélia vem do grego e significa ofídio, serpente, cobra. Revela diferença e autonomia. É próprio de mulheres que vivem a vida de uma maneira independente e autônoma, sem ligar a modos, convenções ou caprichos sociais (G</w:t>
      </w:r>
      <w:r w:rsidR="004F7983">
        <w:rPr>
          <w:lang w:eastAsia="pt-BR"/>
        </w:rPr>
        <w:t>onçalves, 2011</w:t>
      </w:r>
      <w:r w:rsidRPr="00FB7F81">
        <w:rPr>
          <w:lang w:eastAsia="pt-BR"/>
        </w:rPr>
        <w:t xml:space="preserve">). </w:t>
      </w:r>
    </w:p>
    <w:p w:rsidR="00FB7F81" w:rsidRDefault="00F23B91" w:rsidP="004F7983">
      <w:pPr>
        <w:pStyle w:val="e-logo"/>
        <w:rPr>
          <w:lang w:eastAsia="pt-BR"/>
        </w:rPr>
      </w:pPr>
      <w:r>
        <w:rPr>
          <w:lang w:eastAsia="pt-BR"/>
        </w:rPr>
        <w:t>Para</w:t>
      </w:r>
      <w:r w:rsidR="00FB7F81" w:rsidRPr="00FB7F81">
        <w:rPr>
          <w:lang w:eastAsia="pt-BR"/>
        </w:rPr>
        <w:t xml:space="preserve"> Gonçalves (ibid.), Ofélia não era ingênua, mas vivia dividida entre a obediência às regras patriarcais e a realização de seus desejos sexuais. Após ter sido rejeitada por Hamlet, entregou-se à natureza e tirou sua própria vida. Assim, a narrativa da personagem evidenciou a insatisfação feminina </w:t>
      </w:r>
      <w:r>
        <w:rPr>
          <w:lang w:eastAsia="pt-BR"/>
        </w:rPr>
        <w:t xml:space="preserve">com </w:t>
      </w:r>
      <w:r w:rsidR="00FB7F81" w:rsidRPr="00FB7F81">
        <w:rPr>
          <w:lang w:eastAsia="pt-BR"/>
        </w:rPr>
        <w:t>estereótipos sociais impostos às mulheres daquela época (</w:t>
      </w:r>
      <w:r w:rsidR="004F7983">
        <w:rPr>
          <w:lang w:eastAsia="pt-BR"/>
        </w:rPr>
        <w:t>Gonçalves</w:t>
      </w:r>
      <w:r w:rsidR="00FB7F81" w:rsidRPr="00FB7F81">
        <w:rPr>
          <w:lang w:eastAsia="pt-BR"/>
        </w:rPr>
        <w:t xml:space="preserve">, 2011). </w:t>
      </w:r>
    </w:p>
    <w:p w:rsidR="009B7262" w:rsidRPr="00BB2AB7" w:rsidRDefault="009B7262">
      <w:pPr>
        <w:rPr>
          <w:sz w:val="18"/>
          <w:szCs w:val="18"/>
          <w:lang w:eastAsia="pt-BR"/>
        </w:rPr>
      </w:pPr>
      <w:r w:rsidRPr="00BB2AB7">
        <w:rPr>
          <w:sz w:val="18"/>
          <w:szCs w:val="18"/>
          <w:lang w:eastAsia="pt-BR"/>
        </w:rPr>
        <w:br w:type="page"/>
      </w:r>
    </w:p>
    <w:p w:rsidR="00DE54DE" w:rsidRPr="00DE54DE" w:rsidRDefault="00DE54DE" w:rsidP="00DE54DE">
      <w:pPr>
        <w:pStyle w:val="e-logo"/>
        <w:jc w:val="center"/>
        <w:rPr>
          <w:sz w:val="18"/>
          <w:szCs w:val="18"/>
          <w:lang w:val="en-US" w:eastAsia="pt-BR"/>
        </w:rPr>
      </w:pPr>
      <w:proofErr w:type="spellStart"/>
      <w:r w:rsidRPr="00DE54DE">
        <w:rPr>
          <w:sz w:val="18"/>
          <w:szCs w:val="18"/>
          <w:lang w:val="en-US" w:eastAsia="pt-BR"/>
        </w:rPr>
        <w:lastRenderedPageBreak/>
        <w:t>Figura</w:t>
      </w:r>
      <w:proofErr w:type="spellEnd"/>
      <w:r w:rsidRPr="00DE54DE">
        <w:rPr>
          <w:sz w:val="18"/>
          <w:szCs w:val="18"/>
          <w:lang w:val="en-US" w:eastAsia="pt-BR"/>
        </w:rPr>
        <w:t xml:space="preserve"> 6: WATERHOUSE, John William. Ophelia (by the pond), 1894.</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142F05" w:rsidRPr="00BB2AB7" w:rsidTr="00DE54DE">
        <w:tc>
          <w:tcPr>
            <w:tcW w:w="9054" w:type="dxa"/>
          </w:tcPr>
          <w:p w:rsidR="00142F05" w:rsidRPr="00DE54DE" w:rsidRDefault="00142F05" w:rsidP="006A7D5B">
            <w:pPr>
              <w:pStyle w:val="e-logo"/>
              <w:ind w:firstLine="0"/>
              <w:rPr>
                <w:sz w:val="18"/>
                <w:szCs w:val="18"/>
                <w:highlight w:val="yellow"/>
                <w:lang w:val="en-US" w:eastAsia="pt-BR"/>
              </w:rPr>
            </w:pPr>
            <w:r>
              <w:rPr>
                <w:noProof/>
              </w:rPr>
              <w:drawing>
                <wp:anchor distT="0" distB="0" distL="114300" distR="114300" simplePos="0" relativeHeight="251671552" behindDoc="0" locked="0" layoutInCell="1" allowOverlap="1" wp14:anchorId="2A5C4162" wp14:editId="3045198E">
                  <wp:simplePos x="0" y="0"/>
                  <wp:positionH relativeFrom="margin">
                    <wp:posOffset>2156460</wp:posOffset>
                  </wp:positionH>
                  <wp:positionV relativeFrom="margin">
                    <wp:posOffset>4445</wp:posOffset>
                  </wp:positionV>
                  <wp:extent cx="1344295" cy="2311400"/>
                  <wp:effectExtent l="0" t="0" r="1905"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aterhouse_ophelia_0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4295" cy="2311400"/>
                          </a:xfrm>
                          <a:prstGeom prst="rect">
                            <a:avLst/>
                          </a:prstGeom>
                        </pic:spPr>
                      </pic:pic>
                    </a:graphicData>
                  </a:graphic>
                  <wp14:sizeRelH relativeFrom="margin">
                    <wp14:pctWidth>0</wp14:pctWidth>
                  </wp14:sizeRelH>
                  <wp14:sizeRelV relativeFrom="margin">
                    <wp14:pctHeight>0</wp14:pctHeight>
                  </wp14:sizeRelV>
                </wp:anchor>
              </w:drawing>
            </w:r>
          </w:p>
        </w:tc>
      </w:tr>
    </w:tbl>
    <w:p w:rsidR="00FB7F81" w:rsidRPr="00DE54DE" w:rsidRDefault="00FB7F81" w:rsidP="00915352">
      <w:pPr>
        <w:pStyle w:val="e-logo"/>
        <w:spacing w:line="240" w:lineRule="auto"/>
        <w:jc w:val="center"/>
        <w:rPr>
          <w:sz w:val="18"/>
          <w:szCs w:val="18"/>
          <w:lang w:eastAsia="pt-BR"/>
        </w:rPr>
      </w:pPr>
      <w:r w:rsidRPr="00DE54DE">
        <w:rPr>
          <w:sz w:val="18"/>
          <w:szCs w:val="18"/>
          <w:lang w:eastAsia="pt-BR"/>
        </w:rPr>
        <w:t>Óleo sobre tela, 73,5 cm x 124, 5 cm, Coleção Privada.</w:t>
      </w:r>
    </w:p>
    <w:p w:rsidR="00FB7F81" w:rsidRPr="00DE54DE" w:rsidRDefault="00FB7F81" w:rsidP="00915352">
      <w:pPr>
        <w:pStyle w:val="e-logo"/>
        <w:spacing w:line="240" w:lineRule="auto"/>
        <w:jc w:val="center"/>
        <w:rPr>
          <w:sz w:val="18"/>
          <w:szCs w:val="18"/>
          <w:lang w:eastAsia="pt-BR"/>
        </w:rPr>
      </w:pPr>
      <w:r w:rsidRPr="00DE54DE">
        <w:rPr>
          <w:sz w:val="18"/>
          <w:szCs w:val="18"/>
          <w:lang w:eastAsia="pt-BR"/>
        </w:rPr>
        <w:t>Disponível em: http://www.jwwaterhouse.com/view.cfm?recordid=23</w:t>
      </w:r>
    </w:p>
    <w:p w:rsidR="00FB7F81" w:rsidRPr="00F766CF" w:rsidRDefault="00FB7F81" w:rsidP="00915352">
      <w:pPr>
        <w:pStyle w:val="e-logo"/>
        <w:spacing w:line="240" w:lineRule="auto"/>
        <w:jc w:val="center"/>
        <w:rPr>
          <w:sz w:val="18"/>
          <w:szCs w:val="18"/>
          <w:lang w:eastAsia="pt-BR"/>
        </w:rPr>
      </w:pPr>
      <w:r w:rsidRPr="00DE54DE">
        <w:rPr>
          <w:sz w:val="18"/>
          <w:szCs w:val="18"/>
          <w:lang w:eastAsia="pt-BR"/>
        </w:rPr>
        <w:t>Acesso em</w:t>
      </w:r>
      <w:r w:rsidR="000E5993">
        <w:rPr>
          <w:sz w:val="18"/>
          <w:szCs w:val="18"/>
          <w:lang w:eastAsia="pt-BR"/>
        </w:rPr>
        <w:t>: 29/08/2018.</w:t>
      </w:r>
    </w:p>
    <w:p w:rsidR="00FB7F81" w:rsidRPr="00FB7F81" w:rsidRDefault="00FB7F81" w:rsidP="004F7983">
      <w:pPr>
        <w:pStyle w:val="e-logo"/>
        <w:rPr>
          <w:lang w:eastAsia="pt-BR"/>
        </w:rPr>
      </w:pPr>
    </w:p>
    <w:p w:rsidR="00FB7F81" w:rsidRPr="00FB7F81" w:rsidRDefault="00FB7F81" w:rsidP="004F7983">
      <w:pPr>
        <w:pStyle w:val="e-logo"/>
        <w:rPr>
          <w:lang w:eastAsia="pt-BR"/>
        </w:rPr>
      </w:pPr>
      <w:r w:rsidRPr="00FB7F81">
        <w:rPr>
          <w:lang w:eastAsia="pt-BR"/>
        </w:rPr>
        <w:t xml:space="preserve">Pensando nos horizontes culturais, a intrigante figura feminina do anúncio de </w:t>
      </w:r>
      <w:proofErr w:type="spellStart"/>
      <w:r w:rsidRPr="00FB7F81">
        <w:rPr>
          <w:lang w:eastAsia="pt-BR"/>
        </w:rPr>
        <w:t>Floratta</w:t>
      </w:r>
      <w:proofErr w:type="spellEnd"/>
      <w:r w:rsidRPr="00FB7F81">
        <w:rPr>
          <w:lang w:eastAsia="pt-BR"/>
        </w:rPr>
        <w:t xml:space="preserve"> sintoniza um padrão de feminilidade tradicional, que associa a mulher com a delicadeza, a fragilidade, a submissão patriarcal e a valorização do amor romântico. Segundo Kehl (2008) a difusão deste padrão de feminilidade reuniu centenários esforços da educação formal e moral religiosa, somados à extensa produção discursiva (científica, literária e filosófica) do imaginário social moderno. Desta maneira, as significações da beleza e feminilidade no anúncio </w:t>
      </w:r>
      <w:proofErr w:type="spellStart"/>
      <w:r w:rsidRPr="00FB7F81">
        <w:rPr>
          <w:lang w:eastAsia="pt-BR"/>
        </w:rPr>
        <w:t>Floratta</w:t>
      </w:r>
      <w:proofErr w:type="spellEnd"/>
      <w:r w:rsidRPr="00FB7F81">
        <w:rPr>
          <w:lang w:eastAsia="pt-BR"/>
        </w:rPr>
        <w:t xml:space="preserve"> Cerejeira em Flor são construídas com base em mensagens e imagens inspiradas em valores culturais, símbolos e mitos que atravessam muitos séculos da história ocidental. </w:t>
      </w:r>
    </w:p>
    <w:p w:rsidR="00FB7F81" w:rsidRPr="00FB7F81" w:rsidRDefault="00FB7F81" w:rsidP="004F7983">
      <w:pPr>
        <w:pStyle w:val="e-logo"/>
        <w:rPr>
          <w:lang w:eastAsia="pt-BR"/>
        </w:rPr>
      </w:pPr>
      <w:r w:rsidRPr="00FB7F81">
        <w:rPr>
          <w:lang w:eastAsia="pt-BR"/>
        </w:rPr>
        <w:t xml:space="preserve">O título do anúncio – “Sinta o perfume da flor de cerejeira agora embalado para você” – convida as leitoras a experimentarem a fragrância, reforçando a presença dos ingredientes florais. Como nos lembra Marcel </w:t>
      </w:r>
      <w:proofErr w:type="spellStart"/>
      <w:r w:rsidRPr="00FB7F81">
        <w:rPr>
          <w:lang w:eastAsia="pt-BR"/>
        </w:rPr>
        <w:t>Danesi</w:t>
      </w:r>
      <w:proofErr w:type="spellEnd"/>
      <w:r w:rsidRPr="00FB7F81">
        <w:rPr>
          <w:lang w:eastAsia="pt-BR"/>
        </w:rPr>
        <w:t>, “nomear um produto é, sobretudo, um ato semiótico” (</w:t>
      </w:r>
      <w:proofErr w:type="spellStart"/>
      <w:r w:rsidR="004F7983">
        <w:rPr>
          <w:lang w:eastAsia="pt-BR"/>
        </w:rPr>
        <w:t>Danesi</w:t>
      </w:r>
      <w:proofErr w:type="spellEnd"/>
      <w:r w:rsidRPr="00FB7F81">
        <w:rPr>
          <w:lang w:eastAsia="pt-BR"/>
        </w:rPr>
        <w:t xml:space="preserve">, 2006, p. 1 – tradução nossa). O nome </w:t>
      </w:r>
      <w:proofErr w:type="spellStart"/>
      <w:r w:rsidRPr="00FB7F81">
        <w:rPr>
          <w:lang w:eastAsia="pt-BR"/>
        </w:rPr>
        <w:t>Floratta</w:t>
      </w:r>
      <w:proofErr w:type="spellEnd"/>
      <w:r w:rsidRPr="00FB7F81">
        <w:rPr>
          <w:lang w:eastAsia="pt-BR"/>
        </w:rPr>
        <w:t xml:space="preserve"> remete à palavra </w:t>
      </w:r>
      <w:r w:rsidR="00F766CF">
        <w:rPr>
          <w:lang w:eastAsia="pt-BR"/>
        </w:rPr>
        <w:t>f</w:t>
      </w:r>
      <w:r w:rsidRPr="00FB7F81">
        <w:rPr>
          <w:lang w:eastAsia="pt-BR"/>
        </w:rPr>
        <w:t xml:space="preserve">lorada, em português, indicando tipologias florais nas fragrâncias da marca. Sua grafia sugere a origem latina em função do </w:t>
      </w:r>
      <w:proofErr w:type="spellStart"/>
      <w:r w:rsidRPr="00FB7F81">
        <w:rPr>
          <w:lang w:eastAsia="pt-BR"/>
        </w:rPr>
        <w:t>tt</w:t>
      </w:r>
      <w:proofErr w:type="spellEnd"/>
      <w:r w:rsidRPr="00FB7F81">
        <w:rPr>
          <w:lang w:eastAsia="pt-BR"/>
        </w:rPr>
        <w:t xml:space="preserve"> duplo, muito utilizado na língua italiana. </w:t>
      </w:r>
    </w:p>
    <w:p w:rsidR="00FB7F81" w:rsidRPr="00FB7F81" w:rsidRDefault="00FB7F81" w:rsidP="004F7983">
      <w:pPr>
        <w:pStyle w:val="e-logo"/>
        <w:rPr>
          <w:lang w:eastAsia="pt-BR"/>
        </w:rPr>
      </w:pPr>
      <w:r w:rsidRPr="00FB7F81">
        <w:rPr>
          <w:lang w:eastAsia="pt-BR"/>
        </w:rPr>
        <w:t xml:space="preserve">Conforme </w:t>
      </w:r>
      <w:proofErr w:type="spellStart"/>
      <w:r w:rsidRPr="00FB7F81">
        <w:rPr>
          <w:lang w:eastAsia="pt-BR"/>
        </w:rPr>
        <w:t>Rousso</w:t>
      </w:r>
      <w:proofErr w:type="spellEnd"/>
      <w:r w:rsidRPr="00FB7F81">
        <w:rPr>
          <w:lang w:eastAsia="pt-BR"/>
        </w:rPr>
        <w:t xml:space="preserve"> (2000), a riqueza simbólica dos perfumes foi cuidadosamente construída a partir do século XIX na Europa. A princípio, os perfumes eram produzidos por equipes de costureiros inspirados e perfumistas empenhados em criar fragrâncias distintas, junto a mestres vidreiros que esculpiam frascos eternos como se fossem obras de arte. Com o passar do tempo, os perfumes tornaram-se artigos de luxo, correspondentes a uma ampla e lucrativa rede de negócios globais (</w:t>
      </w:r>
      <w:proofErr w:type="spellStart"/>
      <w:r w:rsidRPr="00FB7F81">
        <w:rPr>
          <w:lang w:eastAsia="pt-BR"/>
        </w:rPr>
        <w:t>R</w:t>
      </w:r>
      <w:r w:rsidR="004F7983">
        <w:rPr>
          <w:lang w:eastAsia="pt-BR"/>
        </w:rPr>
        <w:t>ousso</w:t>
      </w:r>
      <w:proofErr w:type="spellEnd"/>
      <w:r w:rsidRPr="00FB7F81">
        <w:rPr>
          <w:lang w:eastAsia="pt-BR"/>
        </w:rPr>
        <w:t xml:space="preserve">, 2000).  </w:t>
      </w:r>
    </w:p>
    <w:p w:rsidR="00FB7F81" w:rsidRPr="00FB7F81" w:rsidRDefault="00FB7F81" w:rsidP="004F7983">
      <w:pPr>
        <w:pStyle w:val="e-logo"/>
        <w:rPr>
          <w:lang w:eastAsia="pt-BR"/>
        </w:rPr>
      </w:pPr>
      <w:r w:rsidRPr="00FB7F81">
        <w:rPr>
          <w:lang w:eastAsia="pt-BR"/>
        </w:rPr>
        <w:t xml:space="preserve">Segundo a imprensa especializada, o anúncio aqui analisado integra a campanha publicitária criada pela </w:t>
      </w:r>
      <w:proofErr w:type="spellStart"/>
      <w:r w:rsidRPr="00FB7F81">
        <w:rPr>
          <w:lang w:eastAsia="pt-BR"/>
        </w:rPr>
        <w:t>Almap</w:t>
      </w:r>
      <w:proofErr w:type="spellEnd"/>
      <w:r w:rsidRPr="00FB7F81">
        <w:rPr>
          <w:lang w:eastAsia="pt-BR"/>
        </w:rPr>
        <w:t xml:space="preserve">/BBDO, em 2013, para divulgar duas fragrâncias de </w:t>
      </w:r>
      <w:proofErr w:type="spellStart"/>
      <w:r w:rsidRPr="00FB7F81">
        <w:rPr>
          <w:lang w:eastAsia="pt-BR"/>
        </w:rPr>
        <w:t>Floratta</w:t>
      </w:r>
      <w:proofErr w:type="spellEnd"/>
      <w:r w:rsidRPr="00FB7F81">
        <w:rPr>
          <w:lang w:eastAsia="pt-BR"/>
        </w:rPr>
        <w:t xml:space="preserve">: Cerejeira </w:t>
      </w:r>
      <w:r w:rsidRPr="00FB7F81">
        <w:rPr>
          <w:lang w:eastAsia="pt-BR"/>
        </w:rPr>
        <w:lastRenderedPageBreak/>
        <w:t>em Flor e Cerejeira em Pétalas. Além desta peça, a campanha apresentou um comercial de televisão, um spot de rádio e mais anúncios impressos de jornal, revista e outdoor. (</w:t>
      </w:r>
      <w:proofErr w:type="spellStart"/>
      <w:r w:rsidR="004F7983">
        <w:rPr>
          <w:lang w:eastAsia="pt-BR"/>
        </w:rPr>
        <w:t>Propmark</w:t>
      </w:r>
      <w:proofErr w:type="spellEnd"/>
      <w:r w:rsidRPr="00FB7F81">
        <w:rPr>
          <w:lang w:eastAsia="pt-BR"/>
        </w:rPr>
        <w:t xml:space="preserve">, 28/01/2013). </w:t>
      </w:r>
    </w:p>
    <w:p w:rsidR="00FB7F81" w:rsidRPr="00FB7F81" w:rsidRDefault="00FB7F81" w:rsidP="004F7983">
      <w:pPr>
        <w:pStyle w:val="e-logo"/>
        <w:rPr>
          <w:lang w:eastAsia="pt-BR"/>
        </w:rPr>
      </w:pPr>
      <w:r w:rsidRPr="00FB7F81">
        <w:rPr>
          <w:lang w:eastAsia="pt-BR"/>
        </w:rPr>
        <w:t xml:space="preserve">No website institucional, O Boticário comunica que </w:t>
      </w:r>
      <w:proofErr w:type="spellStart"/>
      <w:r w:rsidRPr="00FB7F81">
        <w:rPr>
          <w:lang w:eastAsia="pt-BR"/>
        </w:rPr>
        <w:t>Floratta</w:t>
      </w:r>
      <w:proofErr w:type="spellEnd"/>
      <w:r w:rsidRPr="00FB7F81">
        <w:rPr>
          <w:lang w:eastAsia="pt-BR"/>
        </w:rPr>
        <w:t xml:space="preserve"> está no mercado brasileiro há dezessete anos e seu posicionamento traduz feminilidade e sofisticação. Além disso, esclarece que esta linha oferece seis fragrâncias florais, descrevendo a versão Cerejeira em Flor da seguinte maneira:</w:t>
      </w:r>
    </w:p>
    <w:p w:rsidR="00FB7F81" w:rsidRPr="00FB7F81" w:rsidRDefault="00FB7F81" w:rsidP="00F766CF">
      <w:pPr>
        <w:pStyle w:val="citacaoe-logo"/>
      </w:pPr>
      <w:r w:rsidRPr="00FB7F81">
        <w:t xml:space="preserve">A beleza oriental trouxe a inspiração para esta fragrância de </w:t>
      </w:r>
      <w:proofErr w:type="spellStart"/>
      <w:r w:rsidRPr="00FB7F81">
        <w:t>Floratta</w:t>
      </w:r>
      <w:proofErr w:type="spellEnd"/>
      <w:r w:rsidRPr="00FB7F81">
        <w:t xml:space="preserve">. Com um moderno </w:t>
      </w:r>
      <w:proofErr w:type="spellStart"/>
      <w:r w:rsidRPr="00FB7F81">
        <w:t>bouquet</w:t>
      </w:r>
      <w:proofErr w:type="spellEnd"/>
      <w:r w:rsidRPr="00FB7F81">
        <w:t xml:space="preserve"> floral que mistura notas cítricas e frutais, ela traduz toda a delicadeza da flor de cerejeira com um toque de ousadia. Você vai se envolver com o aroma da cerejeira em flor e sentir que cada momento da sua vida pode ser renovado. Sinta-se envolvida pelo aroma delicado desta flor oriental (</w:t>
      </w:r>
      <w:r w:rsidR="004F7983">
        <w:t>O Boticário</w:t>
      </w:r>
      <w:r w:rsidRPr="00FB7F81">
        <w:t>, 2017).</w:t>
      </w:r>
    </w:p>
    <w:p w:rsidR="00F766CF" w:rsidRDefault="00F766CF" w:rsidP="004F7983">
      <w:pPr>
        <w:pStyle w:val="e-logo"/>
        <w:rPr>
          <w:lang w:eastAsia="pt-BR"/>
        </w:rPr>
      </w:pPr>
    </w:p>
    <w:p w:rsidR="00FB7F81" w:rsidRPr="00FB7F81" w:rsidRDefault="00FB7F81" w:rsidP="004F7983">
      <w:pPr>
        <w:pStyle w:val="e-logo"/>
        <w:rPr>
          <w:lang w:eastAsia="pt-BR"/>
        </w:rPr>
      </w:pPr>
      <w:r w:rsidRPr="00FB7F81">
        <w:rPr>
          <w:lang w:eastAsia="pt-BR"/>
        </w:rPr>
        <w:t>O texto divulgado pelo fabricante, no mesmo sítio, enuncia que:</w:t>
      </w:r>
    </w:p>
    <w:p w:rsidR="00FB7F81" w:rsidRPr="00FB7F81" w:rsidRDefault="00FB7F81" w:rsidP="00F766CF">
      <w:pPr>
        <w:pStyle w:val="citacaoe-logo"/>
      </w:pPr>
      <w:r w:rsidRPr="00FB7F81">
        <w:t xml:space="preserve">A flor de cerejeira traduz a beleza feminina e simboliza a felicidade, a renovação e a esperança. O desabrochar dessa flor nos convida a acreditar e sonhar. Embalado por esse clima de entusiasmo e transformação, O Boticário apresenta </w:t>
      </w:r>
      <w:proofErr w:type="spellStart"/>
      <w:r w:rsidRPr="00FB7F81">
        <w:t>Floratta</w:t>
      </w:r>
      <w:proofErr w:type="spellEnd"/>
      <w:r w:rsidRPr="00FB7F81">
        <w:t xml:space="preserve"> Cerejeira em Flor e </w:t>
      </w:r>
      <w:proofErr w:type="spellStart"/>
      <w:r w:rsidRPr="00FB7F81">
        <w:t>Floratta</w:t>
      </w:r>
      <w:proofErr w:type="spellEnd"/>
      <w:r w:rsidRPr="00FB7F81">
        <w:t xml:space="preserve"> Cerejeira em Pétalas... </w:t>
      </w:r>
      <w:proofErr w:type="spellStart"/>
      <w:r w:rsidRPr="00FB7F81">
        <w:t>Floratta</w:t>
      </w:r>
      <w:proofErr w:type="spellEnd"/>
      <w:r w:rsidRPr="00FB7F81">
        <w:t xml:space="preserve"> Cerejeira em Flor combina um moderno </w:t>
      </w:r>
      <w:proofErr w:type="spellStart"/>
      <w:r w:rsidRPr="00FB7F81">
        <w:t>bouquet</w:t>
      </w:r>
      <w:proofErr w:type="spellEnd"/>
      <w:r w:rsidRPr="00FB7F81">
        <w:t xml:space="preserve"> floral com uma explosão de notas cítricas e frutais. Uma fragrância que traduz toda a beleza e a delicadeza da flor de cerejeira com uma pitada de ousadia... (</w:t>
      </w:r>
      <w:r w:rsidR="004F7983">
        <w:t>O Boticário</w:t>
      </w:r>
      <w:r w:rsidRPr="00FB7F81">
        <w:t>, 2013).</w:t>
      </w:r>
    </w:p>
    <w:p w:rsidR="00FB7F81" w:rsidRPr="00FB7F81" w:rsidRDefault="00FB7F81" w:rsidP="004F7983">
      <w:pPr>
        <w:pStyle w:val="e-logo"/>
        <w:rPr>
          <w:lang w:eastAsia="pt-BR"/>
        </w:rPr>
      </w:pPr>
    </w:p>
    <w:p w:rsidR="00FB7F81" w:rsidRDefault="00FB7F81" w:rsidP="004F7983">
      <w:pPr>
        <w:pStyle w:val="e-logo"/>
        <w:rPr>
          <w:lang w:eastAsia="pt-BR"/>
        </w:rPr>
      </w:pPr>
      <w:r w:rsidRPr="00FB7F81">
        <w:rPr>
          <w:lang w:eastAsia="pt-BR"/>
        </w:rPr>
        <w:t xml:space="preserve">Para investigar os aspectos simbólicos que inspiraram a criação da fragrância de </w:t>
      </w:r>
      <w:proofErr w:type="spellStart"/>
      <w:r w:rsidRPr="00FB7F81">
        <w:rPr>
          <w:lang w:eastAsia="pt-BR"/>
        </w:rPr>
        <w:t>Floratta</w:t>
      </w:r>
      <w:proofErr w:type="spellEnd"/>
      <w:r w:rsidRPr="00FB7F81">
        <w:rPr>
          <w:lang w:eastAsia="pt-BR"/>
        </w:rPr>
        <w:t xml:space="preserve"> Cerejeira em Flor, pesquisamos os significados atribuídos à florada da cerejeira na cultura japonesa.</w:t>
      </w:r>
      <w:r w:rsidR="00F766CF">
        <w:rPr>
          <w:lang w:eastAsia="pt-BR"/>
        </w:rPr>
        <w:t xml:space="preserve"> </w:t>
      </w:r>
      <w:r w:rsidRPr="00FB7F81">
        <w:rPr>
          <w:lang w:eastAsia="pt-BR"/>
        </w:rPr>
        <w:t xml:space="preserve">No Japão, a flor de cerejeira é conhecida como </w:t>
      </w:r>
      <w:proofErr w:type="spellStart"/>
      <w:r w:rsidRPr="00FB7F81">
        <w:rPr>
          <w:lang w:eastAsia="pt-BR"/>
        </w:rPr>
        <w:t>Sakura</w:t>
      </w:r>
      <w:proofErr w:type="spellEnd"/>
      <w:r w:rsidRPr="00FB7F81">
        <w:rPr>
          <w:lang w:eastAsia="pt-BR"/>
        </w:rPr>
        <w:t xml:space="preserve"> e se tornou símbolo nacional. Sua florada indica a chegada da primavera e motiva a tradição milenar do </w:t>
      </w:r>
      <w:proofErr w:type="spellStart"/>
      <w:r w:rsidRPr="00FB7F81">
        <w:rPr>
          <w:lang w:eastAsia="pt-BR"/>
        </w:rPr>
        <w:t>Hanami</w:t>
      </w:r>
      <w:proofErr w:type="spellEnd"/>
      <w:r w:rsidRPr="00FB7F81">
        <w:rPr>
          <w:lang w:eastAsia="pt-BR"/>
        </w:rPr>
        <w:t>, festa de contemplação das cerejeiras em flor. Esta é comemorada anualmente por milhões de japoneses em parques e tempos floridos. Assim, a delicadeza da flor de cerejeira é associada a renovação, beleza, amor, felicidade e esperança na cultura oriental. De floração breve, ao desabrochar esta flor é facilmente levada pelo vento, por isso, também é associada à fragilidade da vida, que – segundo os japoneses – deve ser desfrutada intensamente e sem receios.</w:t>
      </w:r>
    </w:p>
    <w:p w:rsidR="009B7262" w:rsidRDefault="009B7262">
      <w:pPr>
        <w:rPr>
          <w:sz w:val="18"/>
          <w:szCs w:val="18"/>
          <w:lang w:eastAsia="pt-BR"/>
        </w:rPr>
      </w:pPr>
      <w:r>
        <w:rPr>
          <w:sz w:val="18"/>
          <w:szCs w:val="18"/>
          <w:lang w:eastAsia="pt-BR"/>
        </w:rPr>
        <w:br w:type="page"/>
      </w:r>
    </w:p>
    <w:p w:rsidR="00DE54DE" w:rsidRPr="00DE54DE" w:rsidRDefault="00DE54DE" w:rsidP="00DE54DE">
      <w:pPr>
        <w:pStyle w:val="e-logo"/>
        <w:jc w:val="center"/>
        <w:rPr>
          <w:sz w:val="18"/>
          <w:szCs w:val="18"/>
          <w:lang w:eastAsia="pt-BR"/>
        </w:rPr>
      </w:pPr>
      <w:r w:rsidRPr="00DE54DE">
        <w:rPr>
          <w:sz w:val="18"/>
          <w:szCs w:val="18"/>
          <w:lang w:eastAsia="pt-BR"/>
        </w:rPr>
        <w:lastRenderedPageBreak/>
        <w:t xml:space="preserve">Figura 7: Japoneses celebrando a florada da cerejeira, no festival </w:t>
      </w:r>
      <w:proofErr w:type="spellStart"/>
      <w:r w:rsidRPr="00DE54DE">
        <w:rPr>
          <w:sz w:val="18"/>
          <w:szCs w:val="18"/>
          <w:lang w:eastAsia="pt-BR"/>
        </w:rPr>
        <w:t>Hanami</w:t>
      </w:r>
      <w:proofErr w:type="spellEnd"/>
    </w:p>
    <w:p w:rsidR="00DE54DE" w:rsidRPr="00FB7F81" w:rsidRDefault="00DE54DE" w:rsidP="004F7983">
      <w:pPr>
        <w:pStyle w:val="e-logo"/>
        <w:rPr>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142F05" w:rsidTr="000E5993">
        <w:tc>
          <w:tcPr>
            <w:tcW w:w="9054" w:type="dxa"/>
          </w:tcPr>
          <w:p w:rsidR="00142F05" w:rsidRDefault="00142F05" w:rsidP="006A7D5B">
            <w:pPr>
              <w:pStyle w:val="e-logo"/>
              <w:ind w:firstLine="0"/>
              <w:rPr>
                <w:sz w:val="18"/>
                <w:szCs w:val="18"/>
                <w:highlight w:val="yellow"/>
                <w:lang w:eastAsia="pt-BR"/>
              </w:rPr>
            </w:pPr>
            <w:r>
              <w:rPr>
                <w:bCs/>
                <w:noProof/>
              </w:rPr>
              <w:drawing>
                <wp:anchor distT="0" distB="0" distL="114300" distR="114300" simplePos="0" relativeHeight="251673600" behindDoc="0" locked="0" layoutInCell="1" allowOverlap="1" wp14:anchorId="097104E8" wp14:editId="4FD5FB44">
                  <wp:simplePos x="0" y="0"/>
                  <wp:positionH relativeFrom="margin">
                    <wp:align>center</wp:align>
                  </wp:positionH>
                  <wp:positionV relativeFrom="margin">
                    <wp:align>top</wp:align>
                  </wp:positionV>
                  <wp:extent cx="2338295" cy="223959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nami-apreciar-as-flores-de-Sakura.jpg"/>
                          <pic:cNvPicPr/>
                        </pic:nvPicPr>
                        <pic:blipFill>
                          <a:blip r:embed="rId14">
                            <a:extLst>
                              <a:ext uri="{28A0092B-C50C-407E-A947-70E740481C1C}">
                                <a14:useLocalDpi xmlns:a14="http://schemas.microsoft.com/office/drawing/2010/main" val="0"/>
                              </a:ext>
                            </a:extLst>
                          </a:blip>
                          <a:stretch>
                            <a:fillRect/>
                          </a:stretch>
                        </pic:blipFill>
                        <pic:spPr>
                          <a:xfrm>
                            <a:off x="0" y="0"/>
                            <a:ext cx="2338295" cy="2239595"/>
                          </a:xfrm>
                          <a:prstGeom prst="rect">
                            <a:avLst/>
                          </a:prstGeom>
                        </pic:spPr>
                      </pic:pic>
                    </a:graphicData>
                  </a:graphic>
                </wp:anchor>
              </w:drawing>
            </w:r>
          </w:p>
        </w:tc>
      </w:tr>
    </w:tbl>
    <w:p w:rsidR="00FB7F81" w:rsidRPr="00FB7F81" w:rsidRDefault="00FB7F81" w:rsidP="004F7983">
      <w:pPr>
        <w:pStyle w:val="e-logo"/>
        <w:rPr>
          <w:lang w:eastAsia="pt-BR"/>
        </w:rPr>
      </w:pPr>
    </w:p>
    <w:p w:rsidR="00DE54DE" w:rsidRDefault="000E5993" w:rsidP="00915352">
      <w:pPr>
        <w:pStyle w:val="e-logo"/>
        <w:spacing w:line="240" w:lineRule="auto"/>
        <w:jc w:val="center"/>
        <w:rPr>
          <w:sz w:val="18"/>
          <w:szCs w:val="18"/>
          <w:lang w:eastAsia="pt-BR"/>
        </w:rPr>
      </w:pPr>
      <w:r>
        <w:rPr>
          <w:sz w:val="18"/>
          <w:szCs w:val="18"/>
          <w:lang w:eastAsia="pt-BR"/>
        </w:rPr>
        <w:t>Disponível em</w:t>
      </w:r>
      <w:r w:rsidR="00DE54DE">
        <w:rPr>
          <w:sz w:val="18"/>
          <w:szCs w:val="18"/>
          <w:lang w:eastAsia="pt-BR"/>
        </w:rPr>
        <w:t xml:space="preserve">: </w:t>
      </w:r>
      <w:r w:rsidR="00DE54DE" w:rsidRPr="00826DCA">
        <w:rPr>
          <w:rStyle w:val="Hyperlink"/>
          <w:sz w:val="18"/>
          <w:szCs w:val="18"/>
          <w:lang w:eastAsia="pt-BR"/>
        </w:rPr>
        <w:t>http://www.japaoemfoco.com/hanami-festival-contemplar-as-flores-de-cerejeira/</w:t>
      </w:r>
      <w:r w:rsidR="00DE54DE">
        <w:rPr>
          <w:sz w:val="18"/>
          <w:szCs w:val="18"/>
          <w:lang w:eastAsia="pt-BR"/>
        </w:rPr>
        <w:t xml:space="preserve">. </w:t>
      </w:r>
    </w:p>
    <w:p w:rsidR="00FB7F81" w:rsidRPr="00F766CF" w:rsidRDefault="00FB7F81" w:rsidP="00915352">
      <w:pPr>
        <w:pStyle w:val="e-logo"/>
        <w:spacing w:line="240" w:lineRule="auto"/>
        <w:jc w:val="center"/>
        <w:rPr>
          <w:sz w:val="18"/>
          <w:szCs w:val="18"/>
          <w:lang w:eastAsia="pt-BR"/>
        </w:rPr>
      </w:pPr>
      <w:r w:rsidRPr="00DE54DE">
        <w:rPr>
          <w:sz w:val="18"/>
          <w:szCs w:val="18"/>
          <w:lang w:eastAsia="pt-BR"/>
        </w:rPr>
        <w:t xml:space="preserve">Acesso em: </w:t>
      </w:r>
      <w:r w:rsidR="00DE54DE">
        <w:rPr>
          <w:sz w:val="18"/>
          <w:szCs w:val="18"/>
          <w:lang w:eastAsia="pt-BR"/>
        </w:rPr>
        <w:t>29/08/2018.</w:t>
      </w:r>
    </w:p>
    <w:p w:rsidR="00F766CF" w:rsidRDefault="00F766CF" w:rsidP="00915352">
      <w:pPr>
        <w:pStyle w:val="e-logo"/>
        <w:spacing w:line="240" w:lineRule="auto"/>
        <w:rPr>
          <w:lang w:eastAsia="pt-BR"/>
        </w:rPr>
      </w:pPr>
    </w:p>
    <w:p w:rsidR="00FB7F81" w:rsidRPr="00F766CF" w:rsidRDefault="00FB7F81" w:rsidP="004F7983">
      <w:pPr>
        <w:pStyle w:val="e-logo"/>
        <w:rPr>
          <w:b/>
          <w:lang w:eastAsia="pt-BR"/>
        </w:rPr>
      </w:pPr>
      <w:r w:rsidRPr="00F766CF">
        <w:rPr>
          <w:b/>
          <w:lang w:eastAsia="pt-BR"/>
        </w:rPr>
        <w:t>4.</w:t>
      </w:r>
      <w:r w:rsidRPr="00F766CF">
        <w:rPr>
          <w:b/>
          <w:lang w:eastAsia="pt-BR"/>
        </w:rPr>
        <w:tab/>
        <w:t>Considerações finais</w:t>
      </w:r>
    </w:p>
    <w:p w:rsidR="00FB7F81" w:rsidRPr="00FB7F81" w:rsidRDefault="00FB7F81" w:rsidP="004F7983">
      <w:pPr>
        <w:pStyle w:val="e-logo"/>
        <w:rPr>
          <w:lang w:eastAsia="pt-BR"/>
        </w:rPr>
      </w:pPr>
    </w:p>
    <w:p w:rsidR="00FB7F81" w:rsidRPr="00FB7F81" w:rsidRDefault="00FB7F81" w:rsidP="004F7983">
      <w:pPr>
        <w:pStyle w:val="e-logo"/>
        <w:rPr>
          <w:lang w:eastAsia="pt-BR"/>
        </w:rPr>
      </w:pPr>
      <w:r w:rsidRPr="00FB7F81">
        <w:rPr>
          <w:lang w:eastAsia="pt-BR"/>
        </w:rPr>
        <w:t xml:space="preserve">As estratégias sugestivas levam-nos a imaginar os odores florais da fragrância. Já as estratégias persuasivas levam-nos à Roma de Vênus, aos dramas de Ofélia e aos rituais do </w:t>
      </w:r>
      <w:proofErr w:type="spellStart"/>
      <w:r w:rsidRPr="00FB7F81">
        <w:rPr>
          <w:lang w:eastAsia="pt-BR"/>
        </w:rPr>
        <w:t>Hanami</w:t>
      </w:r>
      <w:proofErr w:type="spellEnd"/>
      <w:r w:rsidRPr="00FB7F81">
        <w:rPr>
          <w:lang w:eastAsia="pt-BR"/>
        </w:rPr>
        <w:t xml:space="preserve">. Apesar disso, o percurso de leitura permanece tortuoso. </w:t>
      </w:r>
    </w:p>
    <w:p w:rsidR="00FB7F81" w:rsidRPr="00FB7F81" w:rsidRDefault="00FB7F81" w:rsidP="004F7983">
      <w:pPr>
        <w:pStyle w:val="e-logo"/>
        <w:rPr>
          <w:lang w:eastAsia="pt-BR"/>
        </w:rPr>
      </w:pPr>
      <w:r w:rsidRPr="00FB7F81">
        <w:rPr>
          <w:lang w:eastAsia="pt-BR"/>
        </w:rPr>
        <w:t xml:space="preserve">Tudo indica que este anúncio se dirija a mulheres jovens, mas sua concepção antevê que este público-alvo valoriza a feminilidade romântica e tradicional. Conforme observamos, há predominância da cor-de-rosa na composição visual da peça, comunicando uniformidade, delicadeza e passividade. </w:t>
      </w:r>
    </w:p>
    <w:p w:rsidR="00FB7F81" w:rsidRPr="00FB7F81" w:rsidRDefault="00FB7F81" w:rsidP="004F7983">
      <w:pPr>
        <w:pStyle w:val="e-logo"/>
        <w:rPr>
          <w:lang w:eastAsia="pt-BR"/>
        </w:rPr>
      </w:pPr>
      <w:r w:rsidRPr="00FB7F81">
        <w:rPr>
          <w:lang w:eastAsia="pt-BR"/>
        </w:rPr>
        <w:t>No entanto, a mensagem da assinatura textual – “</w:t>
      </w:r>
      <w:proofErr w:type="spellStart"/>
      <w:r w:rsidRPr="00FB7F81">
        <w:rPr>
          <w:lang w:eastAsia="pt-BR"/>
        </w:rPr>
        <w:t>Floratta</w:t>
      </w:r>
      <w:proofErr w:type="spellEnd"/>
      <w:r w:rsidRPr="00FB7F81">
        <w:rPr>
          <w:lang w:eastAsia="pt-BR"/>
        </w:rPr>
        <w:t xml:space="preserve">. Transforme o mundo à sua volta” – não parece sintonizar com as imagens visuais. Afinal, a protagonista expressa sensações conflitantes: mostra-se misteriosa e contida, logo, não sinaliza atitudes transformadoras. </w:t>
      </w:r>
    </w:p>
    <w:p w:rsidR="00FB7F81" w:rsidRPr="00FB7F81" w:rsidRDefault="00FB7F81" w:rsidP="004F7983">
      <w:pPr>
        <w:pStyle w:val="e-logo"/>
        <w:rPr>
          <w:lang w:eastAsia="pt-BR"/>
        </w:rPr>
      </w:pPr>
      <w:r w:rsidRPr="00FB7F81">
        <w:rPr>
          <w:lang w:eastAsia="pt-BR"/>
        </w:rPr>
        <w:t xml:space="preserve">Assim, a representação da protagonista não seduz porque não instiga ação, nem indica o caminho para a transformação das leitoras. Pelo contrário, sua imagem consolida aspectos seculares nas representações tradicionais do feminino. Como vimos, a atenção do observador divide-se entre seu rosto tenso e mãos fechadas. </w:t>
      </w:r>
    </w:p>
    <w:p w:rsidR="00FB7F81" w:rsidRDefault="00FB7F81" w:rsidP="004F7983">
      <w:pPr>
        <w:pStyle w:val="e-logo"/>
        <w:rPr>
          <w:lang w:eastAsia="pt-BR"/>
        </w:rPr>
      </w:pPr>
      <w:r w:rsidRPr="00FB7F81">
        <w:rPr>
          <w:lang w:eastAsia="pt-BR"/>
        </w:rPr>
        <w:t xml:space="preserve">A representação da moça não comunica sensualidade de maneira serena nem segura, tampouco indica quais efeitos a fragrância poderá despertar nas usuárias. Resta-nos a dúvida acerca da capacidade deste anúncio instigar nas leitoras o desejo de compra e, consequente, identificação com as propostas do </w:t>
      </w:r>
      <w:r w:rsidR="00915352">
        <w:rPr>
          <w:lang w:eastAsia="pt-BR"/>
        </w:rPr>
        <w:t xml:space="preserve">design do </w:t>
      </w:r>
      <w:r w:rsidRPr="00FB7F81">
        <w:rPr>
          <w:lang w:eastAsia="pt-BR"/>
        </w:rPr>
        <w:t xml:space="preserve">produto e </w:t>
      </w:r>
      <w:r w:rsidR="00915352">
        <w:rPr>
          <w:lang w:eastAsia="pt-BR"/>
        </w:rPr>
        <w:t xml:space="preserve">da identidade da </w:t>
      </w:r>
      <w:r w:rsidRPr="00FB7F81">
        <w:rPr>
          <w:lang w:eastAsia="pt-BR"/>
        </w:rPr>
        <w:t xml:space="preserve">marca. Em síntese, as mensagens </w:t>
      </w:r>
      <w:r w:rsidRPr="00FB7F81">
        <w:rPr>
          <w:lang w:eastAsia="pt-BR"/>
        </w:rPr>
        <w:lastRenderedPageBreak/>
        <w:t>emitidas por esta figura feminina e respectiva assinatura da campanha são lidas de maneira contraditória.</w:t>
      </w:r>
    </w:p>
    <w:p w:rsidR="00123188" w:rsidRPr="00FB7F81" w:rsidRDefault="00123188" w:rsidP="004F7983">
      <w:pPr>
        <w:pStyle w:val="e-logo"/>
        <w:rPr>
          <w:lang w:eastAsia="pt-BR"/>
        </w:rPr>
      </w:pPr>
    </w:p>
    <w:p w:rsidR="00123188" w:rsidRPr="00123188" w:rsidRDefault="00123188" w:rsidP="00123188">
      <w:pPr>
        <w:pStyle w:val="e-logo"/>
        <w:rPr>
          <w:b/>
          <w:color w:val="000000" w:themeColor="text1"/>
          <w:lang w:eastAsia="pt-BR"/>
        </w:rPr>
      </w:pPr>
      <w:r w:rsidRPr="00123188">
        <w:rPr>
          <w:b/>
          <w:color w:val="000000" w:themeColor="text1"/>
          <w:lang w:eastAsia="pt-BR"/>
        </w:rPr>
        <w:t>Agradecimentos</w:t>
      </w:r>
    </w:p>
    <w:p w:rsidR="000E5993" w:rsidRPr="00123188" w:rsidRDefault="00123188" w:rsidP="00123188">
      <w:pPr>
        <w:pStyle w:val="e-logo"/>
        <w:ind w:firstLine="0"/>
        <w:rPr>
          <w:color w:val="000000" w:themeColor="text1"/>
          <w:lang w:eastAsia="pt-BR"/>
        </w:rPr>
      </w:pPr>
      <w:r w:rsidRPr="00123188">
        <w:rPr>
          <w:color w:val="000000" w:themeColor="text1"/>
          <w:lang w:eastAsia="pt-BR"/>
        </w:rPr>
        <w:t>O presente trabalho foi realizado com apoio da Coordenação de Aperfeiçoamento de Pessoal de Nível Superior - Brasil (CAPES) - Código de Financiamento 001.</w:t>
      </w:r>
    </w:p>
    <w:p w:rsidR="00123188" w:rsidRPr="00123188" w:rsidRDefault="00123188" w:rsidP="00123188">
      <w:pPr>
        <w:pStyle w:val="e-logo"/>
        <w:ind w:firstLine="0"/>
        <w:rPr>
          <w:color w:val="000000" w:themeColor="text1"/>
          <w:lang w:eastAsia="pt-BR"/>
        </w:rPr>
      </w:pPr>
    </w:p>
    <w:p w:rsidR="00FB7F81" w:rsidRPr="006027AD" w:rsidRDefault="00FB7F81" w:rsidP="00FB7F81">
      <w:pPr>
        <w:pStyle w:val="e-logo"/>
        <w:ind w:firstLine="0"/>
        <w:rPr>
          <w:b/>
          <w:color w:val="000000" w:themeColor="text1"/>
          <w:lang w:eastAsia="pt-BR"/>
        </w:rPr>
      </w:pPr>
      <w:r w:rsidRPr="006027AD">
        <w:rPr>
          <w:b/>
          <w:color w:val="000000" w:themeColor="text1"/>
          <w:lang w:eastAsia="pt-BR"/>
        </w:rPr>
        <w:t>REFERÊNCIAS BIBLIOGRÁFICAS</w:t>
      </w:r>
    </w:p>
    <w:p w:rsidR="00FB7F81" w:rsidRPr="006027AD" w:rsidRDefault="00FB7F81" w:rsidP="00FB7F81">
      <w:pPr>
        <w:pStyle w:val="e-logo"/>
        <w:ind w:firstLine="0"/>
        <w:rPr>
          <w:color w:val="000000" w:themeColor="text1"/>
          <w:lang w:eastAsia="pt-BR"/>
        </w:rPr>
      </w:pPr>
      <w:r w:rsidRPr="00826DCA">
        <w:rPr>
          <w:color w:val="000000" w:themeColor="text1"/>
          <w:lang w:eastAsia="pt-BR"/>
        </w:rPr>
        <w:t xml:space="preserve">AMBROSE, G.; HARRIS, P. </w:t>
      </w:r>
      <w:r w:rsidRPr="00826DCA">
        <w:rPr>
          <w:b/>
          <w:color w:val="000000" w:themeColor="text1"/>
          <w:lang w:eastAsia="pt-BR"/>
        </w:rPr>
        <w:t>Layout</w:t>
      </w:r>
      <w:r w:rsidRPr="00826DCA">
        <w:rPr>
          <w:color w:val="000000" w:themeColor="text1"/>
          <w:lang w:eastAsia="pt-BR"/>
        </w:rPr>
        <w:t xml:space="preserve">. </w:t>
      </w:r>
      <w:r w:rsidRPr="006027AD">
        <w:rPr>
          <w:color w:val="000000" w:themeColor="text1"/>
          <w:lang w:eastAsia="pt-BR"/>
        </w:rPr>
        <w:t xml:space="preserve">Porto Alegre: </w:t>
      </w:r>
      <w:proofErr w:type="spellStart"/>
      <w:r w:rsidRPr="006027AD">
        <w:rPr>
          <w:color w:val="000000" w:themeColor="text1"/>
          <w:lang w:eastAsia="pt-BR"/>
        </w:rPr>
        <w:t>Bookman</w:t>
      </w:r>
      <w:proofErr w:type="spellEnd"/>
      <w:r w:rsidRPr="006027AD">
        <w:rPr>
          <w:color w:val="000000" w:themeColor="text1"/>
          <w:lang w:eastAsia="pt-BR"/>
        </w:rPr>
        <w:t>, 2012.</w:t>
      </w:r>
    </w:p>
    <w:p w:rsidR="00FB7F81" w:rsidRPr="006027AD" w:rsidRDefault="00FB7F81" w:rsidP="00FB7F81">
      <w:pPr>
        <w:pStyle w:val="e-logo"/>
        <w:ind w:firstLine="0"/>
        <w:rPr>
          <w:color w:val="000000" w:themeColor="text1"/>
          <w:lang w:eastAsia="pt-BR"/>
        </w:rPr>
      </w:pPr>
      <w:r w:rsidRPr="006027AD">
        <w:rPr>
          <w:color w:val="000000" w:themeColor="text1"/>
          <w:lang w:eastAsia="pt-BR"/>
        </w:rPr>
        <w:t xml:space="preserve">ARGAN, G. C.  </w:t>
      </w:r>
      <w:r w:rsidRPr="006027AD">
        <w:rPr>
          <w:b/>
          <w:color w:val="000000" w:themeColor="text1"/>
          <w:lang w:eastAsia="pt-BR"/>
        </w:rPr>
        <w:t>Arte Moderna</w:t>
      </w:r>
      <w:r w:rsidRPr="006027AD">
        <w:rPr>
          <w:color w:val="000000" w:themeColor="text1"/>
          <w:lang w:eastAsia="pt-BR"/>
        </w:rPr>
        <w:t>. São Paulo: Companhia das Letras, 1992.</w:t>
      </w:r>
    </w:p>
    <w:p w:rsidR="00FA24A0" w:rsidRPr="006027AD" w:rsidRDefault="00F617DD" w:rsidP="00FB7F81">
      <w:pPr>
        <w:pStyle w:val="e-logo"/>
        <w:ind w:firstLine="0"/>
        <w:rPr>
          <w:color w:val="000000" w:themeColor="text1"/>
          <w:lang w:eastAsia="pt-BR"/>
        </w:rPr>
      </w:pPr>
      <w:r w:rsidRPr="006027AD">
        <w:rPr>
          <w:color w:val="000000" w:themeColor="text1"/>
          <w:lang w:eastAsia="pt-BR"/>
        </w:rPr>
        <w:t>PERFUMES fl</w:t>
      </w:r>
      <w:r w:rsidR="006027AD">
        <w:rPr>
          <w:color w:val="000000" w:themeColor="text1"/>
          <w:lang w:eastAsia="pt-BR"/>
        </w:rPr>
        <w:t>orais femininos. Disponível em: &lt;</w:t>
      </w:r>
      <w:proofErr w:type="spellStart"/>
      <w:r w:rsidRPr="006027AD">
        <w:rPr>
          <w:color w:val="000000" w:themeColor="text1"/>
          <w:lang w:eastAsia="pt-BR"/>
        </w:rPr>
        <w:t>https</w:t>
      </w:r>
      <w:proofErr w:type="spellEnd"/>
      <w:r w:rsidRPr="006027AD">
        <w:rPr>
          <w:color w:val="000000" w:themeColor="text1"/>
          <w:lang w:eastAsia="pt-BR"/>
        </w:rPr>
        <w:t xml:space="preserve">://www.belezanaweb.com.br/perfumes/feminino/floral&gt;. </w:t>
      </w:r>
      <w:r w:rsidR="00FA24A0" w:rsidRPr="006027AD">
        <w:rPr>
          <w:color w:val="000000" w:themeColor="text1"/>
          <w:lang w:eastAsia="pt-BR"/>
        </w:rPr>
        <w:t>Acesso em 29/08/2018.</w:t>
      </w:r>
    </w:p>
    <w:p w:rsidR="00FA24A0" w:rsidRPr="00826DCA" w:rsidRDefault="00FB7F81" w:rsidP="00FB7F81">
      <w:pPr>
        <w:pStyle w:val="e-logo"/>
        <w:ind w:firstLine="0"/>
        <w:rPr>
          <w:color w:val="000000" w:themeColor="text1"/>
          <w:lang w:val="en-US" w:eastAsia="pt-BR"/>
        </w:rPr>
      </w:pPr>
      <w:r w:rsidRPr="006027AD">
        <w:rPr>
          <w:color w:val="000000" w:themeColor="text1"/>
          <w:lang w:eastAsia="pt-BR"/>
        </w:rPr>
        <w:t xml:space="preserve">BOTTICELLI, S. </w:t>
      </w:r>
      <w:r w:rsidRPr="006027AD">
        <w:rPr>
          <w:b/>
          <w:color w:val="000000" w:themeColor="text1"/>
          <w:lang w:eastAsia="pt-BR"/>
        </w:rPr>
        <w:t>O Nascimento de Vênus</w:t>
      </w:r>
      <w:r w:rsidRPr="006027AD">
        <w:rPr>
          <w:color w:val="000000" w:themeColor="text1"/>
          <w:lang w:eastAsia="pt-BR"/>
        </w:rPr>
        <w:t xml:space="preserve">, 1485. Têmpera sobre tela, 172.5 cm × 278.5 cm, Galeria dos </w:t>
      </w:r>
      <w:proofErr w:type="spellStart"/>
      <w:r w:rsidRPr="006027AD">
        <w:rPr>
          <w:color w:val="000000" w:themeColor="text1"/>
          <w:lang w:eastAsia="pt-BR"/>
        </w:rPr>
        <w:t>Uffizi</w:t>
      </w:r>
      <w:proofErr w:type="spellEnd"/>
      <w:r w:rsidRPr="006027AD">
        <w:rPr>
          <w:color w:val="000000" w:themeColor="text1"/>
          <w:lang w:eastAsia="pt-BR"/>
        </w:rPr>
        <w:t xml:space="preserve">, Florença, Itália. Disponível em: </w:t>
      </w:r>
      <w:r w:rsidR="006027AD">
        <w:rPr>
          <w:color w:val="000000" w:themeColor="text1"/>
          <w:lang w:eastAsia="pt-BR"/>
        </w:rPr>
        <w:t>&lt;</w:t>
      </w:r>
      <w:proofErr w:type="spellStart"/>
      <w:r w:rsidRPr="006027AD">
        <w:rPr>
          <w:color w:val="000000" w:themeColor="text1"/>
          <w:lang w:eastAsia="pt-BR"/>
        </w:rPr>
        <w:t>http</w:t>
      </w:r>
      <w:proofErr w:type="spellEnd"/>
      <w:r w:rsidRPr="006027AD">
        <w:rPr>
          <w:color w:val="000000" w:themeColor="text1"/>
          <w:lang w:eastAsia="pt-BR"/>
        </w:rPr>
        <w:t>://www.italian-renaissance-art.com/Birth-of-Venus.html</w:t>
      </w:r>
      <w:r w:rsidR="006027AD">
        <w:rPr>
          <w:color w:val="000000" w:themeColor="text1"/>
          <w:lang w:eastAsia="pt-BR"/>
        </w:rPr>
        <w:t>&gt;</w:t>
      </w:r>
      <w:r w:rsidRPr="006027AD">
        <w:rPr>
          <w:color w:val="000000" w:themeColor="text1"/>
          <w:lang w:eastAsia="pt-BR"/>
        </w:rPr>
        <w:t xml:space="preserve">. </w:t>
      </w:r>
      <w:proofErr w:type="spellStart"/>
      <w:r w:rsidR="00FA24A0" w:rsidRPr="00826DCA">
        <w:rPr>
          <w:color w:val="000000" w:themeColor="text1"/>
          <w:lang w:val="en-US" w:eastAsia="pt-BR"/>
        </w:rPr>
        <w:t>Acesso</w:t>
      </w:r>
      <w:proofErr w:type="spellEnd"/>
      <w:r w:rsidR="00FA24A0" w:rsidRPr="00826DCA">
        <w:rPr>
          <w:color w:val="000000" w:themeColor="text1"/>
          <w:lang w:val="en-US" w:eastAsia="pt-BR"/>
        </w:rPr>
        <w:t xml:space="preserve"> </w:t>
      </w:r>
      <w:proofErr w:type="spellStart"/>
      <w:r w:rsidR="00FA24A0" w:rsidRPr="00826DCA">
        <w:rPr>
          <w:color w:val="000000" w:themeColor="text1"/>
          <w:lang w:val="en-US" w:eastAsia="pt-BR"/>
        </w:rPr>
        <w:t>em</w:t>
      </w:r>
      <w:proofErr w:type="spellEnd"/>
      <w:r w:rsidR="00FA24A0" w:rsidRPr="00826DCA">
        <w:rPr>
          <w:color w:val="000000" w:themeColor="text1"/>
          <w:lang w:val="en-US" w:eastAsia="pt-BR"/>
        </w:rPr>
        <w:t xml:space="preserve"> 29/08/2018.</w:t>
      </w:r>
    </w:p>
    <w:p w:rsidR="00FB7F81" w:rsidRPr="00123188" w:rsidRDefault="00FB7F81" w:rsidP="00FB7F81">
      <w:pPr>
        <w:pStyle w:val="e-logo"/>
        <w:ind w:firstLine="0"/>
        <w:rPr>
          <w:color w:val="000000" w:themeColor="text1"/>
          <w:lang w:eastAsia="pt-BR"/>
        </w:rPr>
      </w:pPr>
      <w:r w:rsidRPr="006027AD">
        <w:rPr>
          <w:color w:val="000000" w:themeColor="text1"/>
          <w:lang w:val="en-US" w:eastAsia="pt-BR"/>
        </w:rPr>
        <w:t xml:space="preserve">DANESI, M. </w:t>
      </w:r>
      <w:r w:rsidRPr="006027AD">
        <w:rPr>
          <w:b/>
          <w:color w:val="000000" w:themeColor="text1"/>
          <w:lang w:val="en-US" w:eastAsia="pt-BR"/>
        </w:rPr>
        <w:t>Why it sells</w:t>
      </w:r>
      <w:r w:rsidRPr="006027AD">
        <w:rPr>
          <w:color w:val="000000" w:themeColor="text1"/>
          <w:lang w:val="en-US" w:eastAsia="pt-BR"/>
        </w:rPr>
        <w:t xml:space="preserve">: decoding the meanings of brand names, logos, ads, and other marketing and advertising ploys. </w:t>
      </w:r>
      <w:r w:rsidRPr="00123188">
        <w:rPr>
          <w:color w:val="000000" w:themeColor="text1"/>
          <w:lang w:eastAsia="pt-BR"/>
        </w:rPr>
        <w:t xml:space="preserve">Maryland: </w:t>
      </w:r>
      <w:proofErr w:type="spellStart"/>
      <w:r w:rsidRPr="00123188">
        <w:rPr>
          <w:color w:val="000000" w:themeColor="text1"/>
          <w:lang w:eastAsia="pt-BR"/>
        </w:rPr>
        <w:t>Rowman</w:t>
      </w:r>
      <w:proofErr w:type="spellEnd"/>
      <w:r w:rsidRPr="00123188">
        <w:rPr>
          <w:color w:val="000000" w:themeColor="text1"/>
          <w:lang w:eastAsia="pt-BR"/>
        </w:rPr>
        <w:t xml:space="preserve"> &amp; </w:t>
      </w:r>
      <w:proofErr w:type="spellStart"/>
      <w:r w:rsidRPr="00123188">
        <w:rPr>
          <w:color w:val="000000" w:themeColor="text1"/>
          <w:lang w:eastAsia="pt-BR"/>
        </w:rPr>
        <w:t>Littlefield</w:t>
      </w:r>
      <w:proofErr w:type="spellEnd"/>
      <w:r w:rsidRPr="00123188">
        <w:rPr>
          <w:color w:val="000000" w:themeColor="text1"/>
          <w:lang w:eastAsia="pt-BR"/>
        </w:rPr>
        <w:t>, 2008.</w:t>
      </w:r>
    </w:p>
    <w:p w:rsidR="00FB7F81" w:rsidRPr="00123188" w:rsidRDefault="00FB7F81" w:rsidP="00FB7F81">
      <w:pPr>
        <w:pStyle w:val="e-logo"/>
        <w:ind w:firstLine="0"/>
        <w:rPr>
          <w:color w:val="000000" w:themeColor="text1"/>
          <w:lang w:eastAsia="pt-BR"/>
        </w:rPr>
      </w:pPr>
      <w:r w:rsidRPr="00123188">
        <w:rPr>
          <w:color w:val="000000" w:themeColor="text1"/>
          <w:lang w:eastAsia="pt-BR"/>
        </w:rPr>
        <w:t xml:space="preserve">______. </w:t>
      </w:r>
      <w:proofErr w:type="spellStart"/>
      <w:r w:rsidRPr="00123188">
        <w:rPr>
          <w:b/>
          <w:color w:val="000000" w:themeColor="text1"/>
          <w:lang w:eastAsia="pt-BR"/>
        </w:rPr>
        <w:t>Brands</w:t>
      </w:r>
      <w:proofErr w:type="spellEnd"/>
      <w:r w:rsidRPr="00123188">
        <w:rPr>
          <w:color w:val="000000" w:themeColor="text1"/>
          <w:lang w:eastAsia="pt-BR"/>
        </w:rPr>
        <w:t xml:space="preserve">. New York: </w:t>
      </w:r>
      <w:proofErr w:type="spellStart"/>
      <w:r w:rsidRPr="00123188">
        <w:rPr>
          <w:color w:val="000000" w:themeColor="text1"/>
          <w:lang w:eastAsia="pt-BR"/>
        </w:rPr>
        <w:t>Routledge</w:t>
      </w:r>
      <w:proofErr w:type="spellEnd"/>
      <w:r w:rsidRPr="00123188">
        <w:rPr>
          <w:color w:val="000000" w:themeColor="text1"/>
          <w:lang w:eastAsia="pt-BR"/>
        </w:rPr>
        <w:t>, 2006.</w:t>
      </w:r>
    </w:p>
    <w:p w:rsidR="00655583" w:rsidRPr="006027AD" w:rsidRDefault="00655583" w:rsidP="00655583">
      <w:pPr>
        <w:pStyle w:val="e-logo"/>
        <w:ind w:firstLine="0"/>
        <w:rPr>
          <w:color w:val="000000" w:themeColor="text1"/>
          <w:lang w:eastAsia="pt-BR"/>
        </w:rPr>
      </w:pPr>
      <w:r>
        <w:rPr>
          <w:color w:val="000000" w:themeColor="text1"/>
          <w:lang w:eastAsia="pt-BR"/>
        </w:rPr>
        <w:t xml:space="preserve">FRANÇA, M. S.; QUELUZ, M. L. P. O estéreo entre o cravo e a rosa: representações de gênero em frascos de perfume. In: QUELUZ, M. L. P. </w:t>
      </w:r>
      <w:r w:rsidRPr="00655583">
        <w:rPr>
          <w:color w:val="000000" w:themeColor="text1"/>
          <w:lang w:eastAsia="pt-BR"/>
        </w:rPr>
        <w:t>Design &amp; Consumo</w:t>
      </w:r>
      <w:r w:rsidRPr="006027AD">
        <w:rPr>
          <w:color w:val="000000" w:themeColor="text1"/>
          <w:lang w:eastAsia="pt-BR"/>
        </w:rPr>
        <w:t xml:space="preserve">. </w:t>
      </w:r>
      <w:r>
        <w:rPr>
          <w:color w:val="000000" w:themeColor="text1"/>
          <w:lang w:eastAsia="pt-BR"/>
        </w:rPr>
        <w:t>Curitiba</w:t>
      </w:r>
      <w:r w:rsidRPr="006027AD">
        <w:rPr>
          <w:color w:val="000000" w:themeColor="text1"/>
          <w:lang w:eastAsia="pt-BR"/>
        </w:rPr>
        <w:t xml:space="preserve">: </w:t>
      </w:r>
      <w:r>
        <w:rPr>
          <w:color w:val="000000" w:themeColor="text1"/>
          <w:lang w:eastAsia="pt-BR"/>
        </w:rPr>
        <w:t>Peregrina, 2010</w:t>
      </w:r>
      <w:r w:rsidRPr="006027AD">
        <w:rPr>
          <w:color w:val="000000" w:themeColor="text1"/>
          <w:lang w:eastAsia="pt-BR"/>
        </w:rPr>
        <w:t xml:space="preserve">, p. </w:t>
      </w:r>
      <w:r>
        <w:rPr>
          <w:color w:val="000000" w:themeColor="text1"/>
          <w:lang w:eastAsia="pt-BR"/>
        </w:rPr>
        <w:t>179-208</w:t>
      </w:r>
      <w:r w:rsidRPr="006027AD">
        <w:rPr>
          <w:color w:val="000000" w:themeColor="text1"/>
          <w:lang w:eastAsia="pt-BR"/>
        </w:rPr>
        <w:t>.</w:t>
      </w:r>
    </w:p>
    <w:p w:rsidR="00FB7F81" w:rsidRPr="006027AD" w:rsidRDefault="00FB7F81" w:rsidP="00FB7F81">
      <w:pPr>
        <w:pStyle w:val="e-logo"/>
        <w:ind w:firstLine="0"/>
        <w:rPr>
          <w:color w:val="000000" w:themeColor="text1"/>
          <w:lang w:eastAsia="pt-BR"/>
        </w:rPr>
      </w:pPr>
      <w:r w:rsidRPr="00655583">
        <w:rPr>
          <w:color w:val="000000" w:themeColor="text1"/>
          <w:lang w:eastAsia="pt-BR"/>
        </w:rPr>
        <w:t xml:space="preserve">GONÇALVES, M. L. S. </w:t>
      </w:r>
      <w:r w:rsidRPr="00655583">
        <w:rPr>
          <w:b/>
          <w:color w:val="000000" w:themeColor="text1"/>
          <w:lang w:eastAsia="pt-BR"/>
        </w:rPr>
        <w:t>A mulher Ofélia</w:t>
      </w:r>
      <w:r w:rsidRPr="00655583">
        <w:rPr>
          <w:color w:val="000000" w:themeColor="text1"/>
          <w:lang w:eastAsia="pt-BR"/>
        </w:rPr>
        <w:t xml:space="preserve">: um contraste entre o natural e o social. </w:t>
      </w:r>
      <w:r w:rsidR="00FA24A0" w:rsidRPr="006027AD">
        <w:rPr>
          <w:color w:val="000000" w:themeColor="text1"/>
          <w:lang w:eastAsia="pt-BR"/>
        </w:rPr>
        <w:t xml:space="preserve">Revista </w:t>
      </w:r>
      <w:r w:rsidRPr="006027AD">
        <w:rPr>
          <w:color w:val="000000" w:themeColor="text1"/>
          <w:lang w:eastAsia="pt-BR"/>
        </w:rPr>
        <w:t>Vertentes v. 19, n. 01, 2011</w:t>
      </w:r>
      <w:r w:rsidR="00FA24A0" w:rsidRPr="006027AD">
        <w:rPr>
          <w:color w:val="000000" w:themeColor="text1"/>
          <w:lang w:eastAsia="pt-BR"/>
        </w:rPr>
        <w:t>. Disponível em:</w:t>
      </w:r>
      <w:r w:rsidR="006027AD">
        <w:rPr>
          <w:color w:val="000000" w:themeColor="text1"/>
          <w:lang w:eastAsia="pt-BR"/>
        </w:rPr>
        <w:t>&lt;</w:t>
      </w:r>
      <w:r w:rsidR="00FA24A0" w:rsidRPr="00826DCA">
        <w:rPr>
          <w:color w:val="000000" w:themeColor="text1"/>
          <w:lang w:eastAsia="pt-BR"/>
        </w:rPr>
        <w:t>https://ufsj.edu.br/portal2-repositorio/File/vertentes/v.%2019%20n.%202/Meire_Lisboa.pdf</w:t>
      </w:r>
      <w:r w:rsidR="006027AD">
        <w:rPr>
          <w:color w:val="000000" w:themeColor="text1"/>
          <w:lang w:eastAsia="pt-BR"/>
        </w:rPr>
        <w:t>&gt;</w:t>
      </w:r>
      <w:r w:rsidR="00FA24A0" w:rsidRPr="006027AD">
        <w:rPr>
          <w:color w:val="000000" w:themeColor="text1"/>
          <w:lang w:eastAsia="pt-BR"/>
        </w:rPr>
        <w:t>: Acesso em 29/08/2018.</w:t>
      </w:r>
    </w:p>
    <w:p w:rsidR="00FA24A0" w:rsidRPr="006027AD" w:rsidRDefault="00FB7F81" w:rsidP="00FB7F81">
      <w:pPr>
        <w:pStyle w:val="e-logo"/>
        <w:ind w:firstLine="0"/>
        <w:rPr>
          <w:color w:val="000000" w:themeColor="text1"/>
          <w:lang w:eastAsia="pt-BR"/>
        </w:rPr>
      </w:pPr>
      <w:r w:rsidRPr="006027AD">
        <w:rPr>
          <w:color w:val="000000" w:themeColor="text1"/>
          <w:lang w:eastAsia="pt-BR"/>
        </w:rPr>
        <w:t xml:space="preserve">JAPÃO EM FOCO. </w:t>
      </w:r>
      <w:proofErr w:type="spellStart"/>
      <w:r w:rsidRPr="006027AD">
        <w:rPr>
          <w:b/>
          <w:color w:val="000000" w:themeColor="text1"/>
          <w:lang w:eastAsia="pt-BR"/>
        </w:rPr>
        <w:t>Hanami</w:t>
      </w:r>
      <w:proofErr w:type="spellEnd"/>
      <w:r w:rsidRPr="006027AD">
        <w:rPr>
          <w:b/>
          <w:color w:val="000000" w:themeColor="text1"/>
          <w:lang w:eastAsia="pt-BR"/>
        </w:rPr>
        <w:t xml:space="preserve"> Festival</w:t>
      </w:r>
      <w:r w:rsidRPr="006027AD">
        <w:rPr>
          <w:color w:val="000000" w:themeColor="text1"/>
          <w:lang w:eastAsia="pt-BR"/>
        </w:rPr>
        <w:t>: contemplar as flores de cerejeira. Disponível em:</w:t>
      </w:r>
      <w:r w:rsidR="006027AD">
        <w:rPr>
          <w:color w:val="000000" w:themeColor="text1"/>
          <w:lang w:eastAsia="pt-BR"/>
        </w:rPr>
        <w:t>&lt;</w:t>
      </w:r>
      <w:r w:rsidR="009152C3" w:rsidRPr="00826DCA">
        <w:rPr>
          <w:rStyle w:val="Hyperlink"/>
          <w:color w:val="000000" w:themeColor="text1"/>
          <w:u w:val="none"/>
          <w:lang w:eastAsia="pt-BR"/>
        </w:rPr>
        <w:t>http://www.japaoemfoco.com/hanami-festival-contemplar-as-flores-de-cerejeira/</w:t>
      </w:r>
      <w:r w:rsidR="006027AD" w:rsidRPr="00826DCA">
        <w:rPr>
          <w:color w:val="000000" w:themeColor="text1"/>
          <w:lang w:eastAsia="pt-BR"/>
        </w:rPr>
        <w:t>&gt;.</w:t>
      </w:r>
      <w:r w:rsidR="009152C3" w:rsidRPr="006027AD">
        <w:rPr>
          <w:color w:val="000000" w:themeColor="text1"/>
          <w:lang w:eastAsia="pt-BR"/>
        </w:rPr>
        <w:t xml:space="preserve"> </w:t>
      </w:r>
      <w:r w:rsidR="00FA24A0" w:rsidRPr="006027AD">
        <w:rPr>
          <w:color w:val="000000" w:themeColor="text1"/>
          <w:lang w:eastAsia="pt-BR"/>
        </w:rPr>
        <w:t>Acesso em 29/08/2018.</w:t>
      </w:r>
    </w:p>
    <w:p w:rsidR="00FB7F81" w:rsidRPr="006027AD" w:rsidRDefault="00FB7F81" w:rsidP="00FB7F81">
      <w:pPr>
        <w:pStyle w:val="e-logo"/>
        <w:ind w:firstLine="0"/>
        <w:rPr>
          <w:color w:val="000000" w:themeColor="text1"/>
          <w:lang w:eastAsia="pt-BR"/>
        </w:rPr>
      </w:pPr>
      <w:r w:rsidRPr="006027AD">
        <w:rPr>
          <w:color w:val="000000" w:themeColor="text1"/>
          <w:lang w:eastAsia="pt-BR"/>
        </w:rPr>
        <w:t xml:space="preserve">KEHL, M. R. </w:t>
      </w:r>
      <w:r w:rsidRPr="006027AD">
        <w:rPr>
          <w:b/>
          <w:color w:val="000000" w:themeColor="text1"/>
          <w:lang w:eastAsia="pt-BR"/>
        </w:rPr>
        <w:t>Deslocamentos do feminino</w:t>
      </w:r>
      <w:r w:rsidRPr="006027AD">
        <w:rPr>
          <w:color w:val="000000" w:themeColor="text1"/>
          <w:lang w:eastAsia="pt-BR"/>
        </w:rPr>
        <w:t>. Rio de Janeiro: Imago, 2008.</w:t>
      </w:r>
    </w:p>
    <w:p w:rsidR="00FB7F81" w:rsidRPr="006027AD" w:rsidRDefault="00FB7F81" w:rsidP="00FB7F81">
      <w:pPr>
        <w:pStyle w:val="e-logo"/>
        <w:ind w:firstLine="0"/>
        <w:rPr>
          <w:color w:val="000000" w:themeColor="text1"/>
          <w:lang w:eastAsia="pt-BR"/>
        </w:rPr>
      </w:pPr>
      <w:r w:rsidRPr="006027AD">
        <w:rPr>
          <w:color w:val="000000" w:themeColor="text1"/>
          <w:lang w:eastAsia="pt-BR"/>
        </w:rPr>
        <w:t xml:space="preserve">NIEMEYER, L. </w:t>
      </w:r>
      <w:r w:rsidRPr="006027AD">
        <w:rPr>
          <w:b/>
          <w:color w:val="000000" w:themeColor="text1"/>
          <w:lang w:eastAsia="pt-BR"/>
        </w:rPr>
        <w:t>Elementos de semiótica aplicados ao design</w:t>
      </w:r>
      <w:r w:rsidRPr="006027AD">
        <w:rPr>
          <w:color w:val="000000" w:themeColor="text1"/>
          <w:lang w:eastAsia="pt-BR"/>
        </w:rPr>
        <w:t>. Rio de Janeiro: 2AB, 2010.</w:t>
      </w:r>
    </w:p>
    <w:p w:rsidR="00FB7F81" w:rsidRPr="006027AD" w:rsidRDefault="00FB7F81" w:rsidP="00FB7F81">
      <w:pPr>
        <w:pStyle w:val="e-logo"/>
        <w:ind w:firstLine="0"/>
        <w:rPr>
          <w:color w:val="000000" w:themeColor="text1"/>
          <w:lang w:eastAsia="pt-BR"/>
        </w:rPr>
      </w:pPr>
      <w:r w:rsidRPr="006027AD">
        <w:rPr>
          <w:color w:val="000000" w:themeColor="text1"/>
          <w:lang w:eastAsia="pt-BR"/>
        </w:rPr>
        <w:t xml:space="preserve">NÖTH, W. </w:t>
      </w:r>
      <w:r w:rsidRPr="006027AD">
        <w:rPr>
          <w:b/>
          <w:color w:val="000000" w:themeColor="text1"/>
          <w:lang w:eastAsia="pt-BR"/>
        </w:rPr>
        <w:t>Panorama da semiótica:</w:t>
      </w:r>
      <w:r w:rsidRPr="006027AD">
        <w:rPr>
          <w:color w:val="000000" w:themeColor="text1"/>
          <w:lang w:eastAsia="pt-BR"/>
        </w:rPr>
        <w:t xml:space="preserve"> de Platão a </w:t>
      </w:r>
      <w:proofErr w:type="spellStart"/>
      <w:r w:rsidRPr="006027AD">
        <w:rPr>
          <w:color w:val="000000" w:themeColor="text1"/>
          <w:lang w:eastAsia="pt-BR"/>
        </w:rPr>
        <w:t>Peirce</w:t>
      </w:r>
      <w:proofErr w:type="spellEnd"/>
      <w:r w:rsidRPr="006027AD">
        <w:rPr>
          <w:color w:val="000000" w:themeColor="text1"/>
          <w:lang w:eastAsia="pt-BR"/>
        </w:rPr>
        <w:t xml:space="preserve">. São Paulo:  </w:t>
      </w:r>
      <w:proofErr w:type="spellStart"/>
      <w:r w:rsidRPr="006027AD">
        <w:rPr>
          <w:color w:val="000000" w:themeColor="text1"/>
          <w:lang w:eastAsia="pt-BR"/>
        </w:rPr>
        <w:t>Annablume</w:t>
      </w:r>
      <w:proofErr w:type="spellEnd"/>
      <w:r w:rsidRPr="006027AD">
        <w:rPr>
          <w:color w:val="000000" w:themeColor="text1"/>
          <w:lang w:eastAsia="pt-BR"/>
        </w:rPr>
        <w:t>, 2008.</w:t>
      </w:r>
    </w:p>
    <w:p w:rsidR="00FA24A0" w:rsidRPr="006027AD" w:rsidRDefault="00FB7F81" w:rsidP="00FB7F81">
      <w:pPr>
        <w:pStyle w:val="e-logo"/>
        <w:ind w:firstLine="0"/>
        <w:rPr>
          <w:color w:val="000000" w:themeColor="text1"/>
          <w:lang w:eastAsia="pt-BR"/>
        </w:rPr>
      </w:pPr>
      <w:r w:rsidRPr="006027AD">
        <w:rPr>
          <w:color w:val="000000" w:themeColor="text1"/>
          <w:lang w:eastAsia="pt-BR"/>
        </w:rPr>
        <w:t xml:space="preserve">O BOTICÁRIO. </w:t>
      </w:r>
      <w:r w:rsidRPr="006027AD">
        <w:rPr>
          <w:b/>
          <w:color w:val="000000" w:themeColor="text1"/>
          <w:lang w:eastAsia="pt-BR"/>
        </w:rPr>
        <w:t xml:space="preserve">O Boticário busca inspiração na flor de cerejeira para </w:t>
      </w:r>
      <w:proofErr w:type="spellStart"/>
      <w:r w:rsidRPr="006027AD">
        <w:rPr>
          <w:b/>
          <w:color w:val="000000" w:themeColor="text1"/>
          <w:lang w:eastAsia="pt-BR"/>
        </w:rPr>
        <w:t>Floratta</w:t>
      </w:r>
      <w:proofErr w:type="spellEnd"/>
      <w:r w:rsidRPr="006027AD">
        <w:rPr>
          <w:color w:val="000000" w:themeColor="text1"/>
          <w:lang w:eastAsia="pt-BR"/>
        </w:rPr>
        <w:t xml:space="preserve">. (25 jan. 2013). Disponível em: http://www.boticario.com.br/Press-Releases/news/n11-25-01-2013. </w:t>
      </w:r>
      <w:r w:rsidR="00FA24A0" w:rsidRPr="006027AD">
        <w:rPr>
          <w:color w:val="000000" w:themeColor="text1"/>
          <w:lang w:eastAsia="pt-BR"/>
        </w:rPr>
        <w:t>Acesso em 29/08/2018.</w:t>
      </w:r>
    </w:p>
    <w:p w:rsidR="00FA24A0" w:rsidRPr="006027AD" w:rsidRDefault="00FB7F81" w:rsidP="00FB7F81">
      <w:pPr>
        <w:pStyle w:val="e-logo"/>
        <w:ind w:firstLine="0"/>
        <w:rPr>
          <w:color w:val="000000" w:themeColor="text1"/>
          <w:lang w:eastAsia="pt-BR"/>
        </w:rPr>
      </w:pPr>
      <w:r w:rsidRPr="006027AD">
        <w:rPr>
          <w:color w:val="000000" w:themeColor="text1"/>
          <w:lang w:eastAsia="pt-BR"/>
        </w:rPr>
        <w:t xml:space="preserve">______. </w:t>
      </w:r>
      <w:r w:rsidRPr="006027AD">
        <w:rPr>
          <w:b/>
          <w:color w:val="000000" w:themeColor="text1"/>
          <w:lang w:eastAsia="pt-BR"/>
        </w:rPr>
        <w:t>Conheça o produto.</w:t>
      </w:r>
      <w:r w:rsidRPr="006027AD">
        <w:rPr>
          <w:color w:val="000000" w:themeColor="text1"/>
          <w:lang w:eastAsia="pt-BR"/>
        </w:rPr>
        <w:t xml:space="preserve"> Disponível em: </w:t>
      </w:r>
      <w:r w:rsidR="006027AD">
        <w:rPr>
          <w:color w:val="000000" w:themeColor="text1"/>
          <w:lang w:eastAsia="pt-BR"/>
        </w:rPr>
        <w:t>&lt;</w:t>
      </w:r>
      <w:r w:rsidRPr="006027AD">
        <w:rPr>
          <w:color w:val="000000" w:themeColor="text1"/>
          <w:lang w:eastAsia="pt-BR"/>
        </w:rPr>
        <w:t>http://www.boticario.com.br/floratta-cerejeira-em-flor-des--colonia-100ml-19679/</w:t>
      </w:r>
      <w:proofErr w:type="spellStart"/>
      <w:r w:rsidRPr="006027AD">
        <w:rPr>
          <w:color w:val="000000" w:themeColor="text1"/>
          <w:lang w:eastAsia="pt-BR"/>
        </w:rPr>
        <w:t>p?idsku</w:t>
      </w:r>
      <w:proofErr w:type="spellEnd"/>
      <w:r w:rsidRPr="006027AD">
        <w:rPr>
          <w:color w:val="000000" w:themeColor="text1"/>
          <w:lang w:eastAsia="pt-BR"/>
        </w:rPr>
        <w:t>=2000798</w:t>
      </w:r>
      <w:r w:rsidR="006027AD">
        <w:rPr>
          <w:color w:val="000000" w:themeColor="text1"/>
          <w:lang w:eastAsia="pt-BR"/>
        </w:rPr>
        <w:t>&gt;</w:t>
      </w:r>
      <w:r w:rsidRPr="006027AD">
        <w:rPr>
          <w:color w:val="000000" w:themeColor="text1"/>
          <w:lang w:eastAsia="pt-BR"/>
        </w:rPr>
        <w:t xml:space="preserve">. </w:t>
      </w:r>
      <w:r w:rsidR="00FA24A0" w:rsidRPr="006027AD">
        <w:rPr>
          <w:color w:val="000000" w:themeColor="text1"/>
          <w:lang w:eastAsia="pt-BR"/>
        </w:rPr>
        <w:t>Acesso em 29/08/2018.</w:t>
      </w:r>
    </w:p>
    <w:p w:rsidR="00FA24A0" w:rsidRPr="006027AD" w:rsidRDefault="00FA24A0" w:rsidP="00F766CF">
      <w:pPr>
        <w:pStyle w:val="e-logo"/>
        <w:ind w:firstLine="0"/>
        <w:rPr>
          <w:color w:val="000000" w:themeColor="text1"/>
          <w:lang w:eastAsia="pt-BR"/>
        </w:rPr>
      </w:pPr>
      <w:r w:rsidRPr="006027AD">
        <w:rPr>
          <w:color w:val="000000" w:themeColor="text1"/>
          <w:lang w:eastAsia="pt-BR"/>
        </w:rPr>
        <w:lastRenderedPageBreak/>
        <w:t xml:space="preserve">PEREZ, C. Gestão e Semiótica da Marca: a Publicidade como Construção e Sustentação </w:t>
      </w:r>
      <w:proofErr w:type="spellStart"/>
      <w:r w:rsidRPr="006027AD">
        <w:rPr>
          <w:color w:val="000000" w:themeColor="text1"/>
          <w:lang w:eastAsia="pt-BR"/>
        </w:rPr>
        <w:t>Signica</w:t>
      </w:r>
      <w:proofErr w:type="spellEnd"/>
      <w:r w:rsidRPr="006027AD">
        <w:rPr>
          <w:color w:val="000000" w:themeColor="text1"/>
          <w:lang w:eastAsia="pt-BR"/>
        </w:rPr>
        <w:t xml:space="preserve">. In: </w:t>
      </w:r>
      <w:proofErr w:type="spellStart"/>
      <w:r w:rsidRPr="006027AD">
        <w:rPr>
          <w:color w:val="000000" w:themeColor="text1"/>
          <w:lang w:eastAsia="pt-BR"/>
        </w:rPr>
        <w:t>Intercom</w:t>
      </w:r>
      <w:proofErr w:type="spellEnd"/>
      <w:r w:rsidRPr="006027AD">
        <w:rPr>
          <w:color w:val="000000" w:themeColor="text1"/>
          <w:lang w:eastAsia="pt-BR"/>
        </w:rPr>
        <w:t xml:space="preserve"> XXX Congresso Brasileiro de Ciências da Comunicação, 30, 2007, Santos. </w:t>
      </w:r>
      <w:r w:rsidRPr="00F766CF">
        <w:rPr>
          <w:b/>
          <w:color w:val="000000" w:themeColor="text1"/>
          <w:lang w:eastAsia="pt-BR"/>
        </w:rPr>
        <w:t>Anais do XXX Congresso Brasileiro de Ciências da Comunicação</w:t>
      </w:r>
      <w:r w:rsidRPr="006027AD">
        <w:rPr>
          <w:color w:val="000000" w:themeColor="text1"/>
          <w:lang w:eastAsia="pt-BR"/>
        </w:rPr>
        <w:t xml:space="preserve">. São Paulo: </w:t>
      </w:r>
      <w:proofErr w:type="spellStart"/>
      <w:r w:rsidRPr="006027AD">
        <w:rPr>
          <w:color w:val="000000" w:themeColor="text1"/>
          <w:lang w:eastAsia="pt-BR"/>
        </w:rPr>
        <w:t>Intercom</w:t>
      </w:r>
      <w:proofErr w:type="spellEnd"/>
      <w:r w:rsidRPr="006027AD">
        <w:rPr>
          <w:color w:val="000000" w:themeColor="text1"/>
          <w:lang w:eastAsia="pt-BR"/>
        </w:rPr>
        <w:t>, 2007. p. 1 - 12. Disponível em: &lt;http://www.intercom.org.br/papers/nacionais/2007/resumos/R1644-1.pdf&gt;. Acesso em: 29 ago. 2018.</w:t>
      </w:r>
    </w:p>
    <w:p w:rsidR="00F617DD" w:rsidRPr="006027AD" w:rsidRDefault="00F617DD" w:rsidP="00F617DD">
      <w:pPr>
        <w:pStyle w:val="e-logo"/>
        <w:ind w:firstLine="0"/>
        <w:rPr>
          <w:color w:val="000000" w:themeColor="text1"/>
          <w:lang w:eastAsia="pt-BR"/>
        </w:rPr>
      </w:pPr>
      <w:r w:rsidRPr="006027AD">
        <w:rPr>
          <w:color w:val="000000" w:themeColor="text1"/>
          <w:lang w:eastAsia="pt-BR"/>
        </w:rPr>
        <w:t>PROPMARK</w:t>
      </w:r>
      <w:r w:rsidR="00FB7F81" w:rsidRPr="006027AD">
        <w:rPr>
          <w:color w:val="000000" w:themeColor="text1"/>
          <w:lang w:eastAsia="pt-BR"/>
        </w:rPr>
        <w:t xml:space="preserve">. O Boticário anuncia as novas fragrâncias de </w:t>
      </w:r>
      <w:proofErr w:type="spellStart"/>
      <w:r w:rsidR="00FB7F81" w:rsidRPr="006027AD">
        <w:rPr>
          <w:color w:val="000000" w:themeColor="text1"/>
          <w:lang w:eastAsia="pt-BR"/>
        </w:rPr>
        <w:t>Floratta</w:t>
      </w:r>
      <w:proofErr w:type="spellEnd"/>
      <w:r w:rsidRPr="006027AD">
        <w:rPr>
          <w:color w:val="000000" w:themeColor="text1"/>
          <w:lang w:eastAsia="pt-BR"/>
        </w:rPr>
        <w:t xml:space="preserve">. </w:t>
      </w:r>
      <w:r w:rsidR="00FB7F81" w:rsidRPr="006027AD">
        <w:rPr>
          <w:color w:val="000000" w:themeColor="text1"/>
          <w:lang w:eastAsia="pt-BR"/>
        </w:rPr>
        <w:t xml:space="preserve"> </w:t>
      </w:r>
      <w:r w:rsidRPr="006027AD">
        <w:rPr>
          <w:color w:val="000000" w:themeColor="text1"/>
          <w:lang w:eastAsia="pt-BR"/>
        </w:rPr>
        <w:t>Campanha é inspirada no significado da flor de cerejeira para a cultura oriental</w:t>
      </w:r>
    </w:p>
    <w:p w:rsidR="00FA24A0" w:rsidRPr="006027AD" w:rsidRDefault="00F617DD" w:rsidP="00FB7F81">
      <w:pPr>
        <w:pStyle w:val="e-logo"/>
        <w:ind w:firstLine="0"/>
        <w:rPr>
          <w:color w:val="000000" w:themeColor="text1"/>
          <w:lang w:eastAsia="pt-BR"/>
        </w:rPr>
      </w:pPr>
      <w:r w:rsidRPr="006027AD">
        <w:rPr>
          <w:color w:val="000000" w:themeColor="text1"/>
          <w:lang w:eastAsia="pt-BR"/>
        </w:rPr>
        <w:t xml:space="preserve"> </w:t>
      </w:r>
      <w:r w:rsidR="00FB7F81" w:rsidRPr="006027AD">
        <w:rPr>
          <w:color w:val="000000" w:themeColor="text1"/>
          <w:lang w:eastAsia="pt-BR"/>
        </w:rPr>
        <w:t>(</w:t>
      </w:r>
      <w:r w:rsidRPr="006027AD">
        <w:rPr>
          <w:color w:val="000000" w:themeColor="text1"/>
          <w:lang w:eastAsia="pt-BR"/>
        </w:rPr>
        <w:t>28</w:t>
      </w:r>
      <w:r w:rsidR="00FB7F81" w:rsidRPr="006027AD">
        <w:rPr>
          <w:color w:val="000000" w:themeColor="text1"/>
          <w:lang w:eastAsia="pt-BR"/>
        </w:rPr>
        <w:t xml:space="preserve"> </w:t>
      </w:r>
      <w:r w:rsidRPr="006027AD">
        <w:rPr>
          <w:color w:val="000000" w:themeColor="text1"/>
          <w:lang w:eastAsia="pt-BR"/>
        </w:rPr>
        <w:t>jan</w:t>
      </w:r>
      <w:r w:rsidR="00FB7F81" w:rsidRPr="006027AD">
        <w:rPr>
          <w:color w:val="000000" w:themeColor="text1"/>
          <w:lang w:eastAsia="pt-BR"/>
        </w:rPr>
        <w:t>. 2013). Disponível em</w:t>
      </w:r>
      <w:r w:rsidR="00FB7F81" w:rsidRPr="00826DCA">
        <w:rPr>
          <w:color w:val="000000" w:themeColor="text1"/>
          <w:lang w:eastAsia="pt-BR"/>
        </w:rPr>
        <w:t xml:space="preserve">: </w:t>
      </w:r>
      <w:r w:rsidR="00826DCA">
        <w:rPr>
          <w:color w:val="000000" w:themeColor="text1"/>
          <w:lang w:eastAsia="pt-BR"/>
        </w:rPr>
        <w:t>&lt;</w:t>
      </w:r>
      <w:r w:rsidRPr="00826DCA">
        <w:rPr>
          <w:rStyle w:val="Hyperlink"/>
          <w:color w:val="000000" w:themeColor="text1"/>
          <w:u w:val="none"/>
          <w:lang w:eastAsia="pt-BR"/>
        </w:rPr>
        <w:t>http://propmark.com.br/anunciantes/o-boticario-apresenta-novas-fragrancias-de-floratta</w:t>
      </w:r>
      <w:r w:rsidR="00826DCA">
        <w:rPr>
          <w:rStyle w:val="Hyperlink"/>
          <w:color w:val="000000" w:themeColor="text1"/>
          <w:u w:val="none"/>
          <w:lang w:eastAsia="pt-BR"/>
        </w:rPr>
        <w:t>&gt;</w:t>
      </w:r>
      <w:r w:rsidRPr="006027AD">
        <w:rPr>
          <w:color w:val="000000" w:themeColor="text1"/>
          <w:lang w:eastAsia="pt-BR"/>
        </w:rPr>
        <w:t xml:space="preserve">. </w:t>
      </w:r>
      <w:r w:rsidR="00FA24A0" w:rsidRPr="006027AD">
        <w:rPr>
          <w:color w:val="000000" w:themeColor="text1"/>
          <w:lang w:eastAsia="pt-BR"/>
        </w:rPr>
        <w:t>Acesso em 29/08/2018.</w:t>
      </w:r>
    </w:p>
    <w:p w:rsidR="00FB7F81" w:rsidRPr="006027AD" w:rsidRDefault="00FB7F81" w:rsidP="00FB7F81">
      <w:pPr>
        <w:pStyle w:val="e-logo"/>
        <w:ind w:firstLine="0"/>
        <w:rPr>
          <w:color w:val="000000" w:themeColor="text1"/>
          <w:lang w:eastAsia="pt-BR"/>
        </w:rPr>
      </w:pPr>
      <w:r w:rsidRPr="006027AD">
        <w:rPr>
          <w:color w:val="000000" w:themeColor="text1"/>
          <w:lang w:eastAsia="pt-BR"/>
        </w:rPr>
        <w:t xml:space="preserve">ROUSSO, F. A beleza através da história. </w:t>
      </w:r>
      <w:r w:rsidRPr="006B0696">
        <w:rPr>
          <w:color w:val="000000" w:themeColor="text1"/>
          <w:lang w:eastAsia="pt-BR"/>
        </w:rPr>
        <w:t xml:space="preserve">In: FAUX, D. S. et al. </w:t>
      </w:r>
      <w:r w:rsidRPr="006027AD">
        <w:rPr>
          <w:b/>
          <w:color w:val="000000" w:themeColor="text1"/>
          <w:lang w:eastAsia="pt-BR"/>
        </w:rPr>
        <w:t>Beleza do Século</w:t>
      </w:r>
      <w:r w:rsidRPr="006027AD">
        <w:rPr>
          <w:color w:val="000000" w:themeColor="text1"/>
          <w:lang w:eastAsia="pt-BR"/>
        </w:rPr>
        <w:t>. S</w:t>
      </w:r>
      <w:r w:rsidR="009152C3" w:rsidRPr="006027AD">
        <w:rPr>
          <w:color w:val="000000" w:themeColor="text1"/>
          <w:lang w:eastAsia="pt-BR"/>
        </w:rPr>
        <w:t xml:space="preserve">ão Paulo: Cosac &amp; </w:t>
      </w:r>
      <w:proofErr w:type="spellStart"/>
      <w:r w:rsidR="009152C3" w:rsidRPr="006027AD">
        <w:rPr>
          <w:color w:val="000000" w:themeColor="text1"/>
          <w:lang w:eastAsia="pt-BR"/>
        </w:rPr>
        <w:t>Naify</w:t>
      </w:r>
      <w:proofErr w:type="spellEnd"/>
      <w:r w:rsidR="009152C3" w:rsidRPr="006027AD">
        <w:rPr>
          <w:color w:val="000000" w:themeColor="text1"/>
          <w:lang w:eastAsia="pt-BR"/>
        </w:rPr>
        <w:t>, 2000, p. 25-78.</w:t>
      </w:r>
    </w:p>
    <w:p w:rsidR="00FB7F81" w:rsidRPr="006027AD" w:rsidRDefault="00FB7F81" w:rsidP="00FB7F81">
      <w:pPr>
        <w:pStyle w:val="e-logo"/>
        <w:ind w:firstLine="0"/>
        <w:rPr>
          <w:color w:val="000000" w:themeColor="text1"/>
          <w:lang w:eastAsia="pt-BR"/>
        </w:rPr>
      </w:pPr>
      <w:r w:rsidRPr="006B0696">
        <w:rPr>
          <w:color w:val="000000" w:themeColor="text1"/>
          <w:lang w:val="en-US" w:eastAsia="pt-BR"/>
        </w:rPr>
        <w:t xml:space="preserve">______. </w:t>
      </w:r>
      <w:proofErr w:type="spellStart"/>
      <w:r w:rsidRPr="006B0696">
        <w:rPr>
          <w:color w:val="000000" w:themeColor="text1"/>
          <w:lang w:val="en-US" w:eastAsia="pt-BR"/>
        </w:rPr>
        <w:t>Os</w:t>
      </w:r>
      <w:proofErr w:type="spellEnd"/>
      <w:r w:rsidRPr="006B0696">
        <w:rPr>
          <w:color w:val="000000" w:themeColor="text1"/>
          <w:lang w:val="en-US" w:eastAsia="pt-BR"/>
        </w:rPr>
        <w:t xml:space="preserve"> perfumes. In: FAUX, D. S. et al. </w:t>
      </w:r>
      <w:r w:rsidRPr="006027AD">
        <w:rPr>
          <w:b/>
          <w:color w:val="000000" w:themeColor="text1"/>
          <w:lang w:eastAsia="pt-BR"/>
        </w:rPr>
        <w:t>Beleza do Século</w:t>
      </w:r>
      <w:r w:rsidRPr="006027AD">
        <w:rPr>
          <w:color w:val="000000" w:themeColor="text1"/>
          <w:lang w:eastAsia="pt-BR"/>
        </w:rPr>
        <w:t xml:space="preserve">. São Paulo: Cosac &amp; </w:t>
      </w:r>
      <w:proofErr w:type="spellStart"/>
      <w:r w:rsidRPr="006027AD">
        <w:rPr>
          <w:color w:val="000000" w:themeColor="text1"/>
          <w:lang w:eastAsia="pt-BR"/>
        </w:rPr>
        <w:t>Naify</w:t>
      </w:r>
      <w:proofErr w:type="spellEnd"/>
      <w:r w:rsidRPr="006027AD">
        <w:rPr>
          <w:color w:val="000000" w:themeColor="text1"/>
          <w:lang w:eastAsia="pt-BR"/>
        </w:rPr>
        <w:t>, 2000</w:t>
      </w:r>
      <w:r w:rsidR="009152C3" w:rsidRPr="006027AD">
        <w:rPr>
          <w:color w:val="000000" w:themeColor="text1"/>
          <w:lang w:eastAsia="pt-BR"/>
        </w:rPr>
        <w:t>, p.325- 392.</w:t>
      </w:r>
    </w:p>
    <w:p w:rsidR="00FB7F81" w:rsidRPr="006027AD" w:rsidRDefault="00FB7F81" w:rsidP="00FB7F81">
      <w:pPr>
        <w:pStyle w:val="e-logo"/>
        <w:ind w:firstLine="0"/>
        <w:rPr>
          <w:color w:val="000000" w:themeColor="text1"/>
          <w:lang w:eastAsia="pt-BR"/>
        </w:rPr>
      </w:pPr>
      <w:r w:rsidRPr="006027AD">
        <w:rPr>
          <w:color w:val="000000" w:themeColor="text1"/>
          <w:lang w:eastAsia="pt-BR"/>
        </w:rPr>
        <w:t xml:space="preserve">SANTAELLA, L. </w:t>
      </w:r>
      <w:r w:rsidRPr="006027AD">
        <w:rPr>
          <w:b/>
          <w:color w:val="000000" w:themeColor="text1"/>
          <w:lang w:eastAsia="pt-BR"/>
        </w:rPr>
        <w:t>Semiótica aplicada</w:t>
      </w:r>
      <w:r w:rsidRPr="006027AD">
        <w:rPr>
          <w:color w:val="000000" w:themeColor="text1"/>
          <w:lang w:eastAsia="pt-BR"/>
        </w:rPr>
        <w:t>. São Paulo: Thomson, 2002.</w:t>
      </w:r>
    </w:p>
    <w:p w:rsidR="00FB7F81" w:rsidRPr="006027AD" w:rsidRDefault="00FB7F81" w:rsidP="00FB7F81">
      <w:pPr>
        <w:pStyle w:val="e-logo"/>
        <w:ind w:firstLine="0"/>
        <w:rPr>
          <w:color w:val="000000" w:themeColor="text1"/>
          <w:lang w:eastAsia="pt-BR"/>
        </w:rPr>
      </w:pPr>
      <w:r w:rsidRPr="006027AD">
        <w:rPr>
          <w:color w:val="000000" w:themeColor="text1"/>
          <w:lang w:eastAsia="pt-BR"/>
        </w:rPr>
        <w:t xml:space="preserve">______. </w:t>
      </w:r>
      <w:r w:rsidRPr="006027AD">
        <w:rPr>
          <w:b/>
          <w:color w:val="000000" w:themeColor="text1"/>
          <w:lang w:eastAsia="pt-BR"/>
        </w:rPr>
        <w:t>O que é semiótica?</w:t>
      </w:r>
      <w:r w:rsidRPr="006027AD">
        <w:rPr>
          <w:color w:val="000000" w:themeColor="text1"/>
          <w:lang w:eastAsia="pt-BR"/>
        </w:rPr>
        <w:t xml:space="preserve"> São Paulo: Brasiliense, 2007. (Primeiros Passos)</w:t>
      </w:r>
    </w:p>
    <w:p w:rsidR="00FB7F81" w:rsidRPr="006027AD" w:rsidRDefault="00FB7F81" w:rsidP="00FB7F81">
      <w:pPr>
        <w:pStyle w:val="e-logo"/>
        <w:ind w:firstLine="0"/>
        <w:rPr>
          <w:color w:val="000000" w:themeColor="text1"/>
          <w:lang w:eastAsia="pt-BR"/>
        </w:rPr>
      </w:pPr>
      <w:r w:rsidRPr="006027AD">
        <w:rPr>
          <w:color w:val="000000" w:themeColor="text1"/>
          <w:lang w:eastAsia="pt-BR"/>
        </w:rPr>
        <w:t xml:space="preserve">______. </w:t>
      </w:r>
      <w:r w:rsidRPr="006027AD">
        <w:rPr>
          <w:b/>
          <w:color w:val="000000" w:themeColor="text1"/>
          <w:lang w:eastAsia="pt-BR"/>
        </w:rPr>
        <w:t>Leitura de imagens.</w:t>
      </w:r>
      <w:r w:rsidRPr="006027AD">
        <w:rPr>
          <w:color w:val="000000" w:themeColor="text1"/>
          <w:lang w:eastAsia="pt-BR"/>
        </w:rPr>
        <w:t xml:space="preserve"> São Paulo: Melhoramentos, 2012. (Como eu ensino)</w:t>
      </w:r>
    </w:p>
    <w:p w:rsidR="00FB7F81" w:rsidRPr="006027AD" w:rsidRDefault="00FB7F81" w:rsidP="00FB7F81">
      <w:pPr>
        <w:pStyle w:val="e-logo"/>
        <w:ind w:firstLine="0"/>
        <w:rPr>
          <w:color w:val="000000" w:themeColor="text1"/>
          <w:lang w:eastAsia="pt-BR"/>
        </w:rPr>
      </w:pPr>
      <w:r w:rsidRPr="006027AD">
        <w:rPr>
          <w:color w:val="000000" w:themeColor="text1"/>
          <w:lang w:eastAsia="pt-BR"/>
        </w:rPr>
        <w:t xml:space="preserve">SANTAELLA, L.; NÖTH, W. </w:t>
      </w:r>
      <w:r w:rsidRPr="006027AD">
        <w:rPr>
          <w:b/>
          <w:color w:val="000000" w:themeColor="text1"/>
          <w:lang w:eastAsia="pt-BR"/>
        </w:rPr>
        <w:t>Comunicação e semiótica.</w:t>
      </w:r>
      <w:r w:rsidRPr="006027AD">
        <w:rPr>
          <w:color w:val="000000" w:themeColor="text1"/>
          <w:lang w:eastAsia="pt-BR"/>
        </w:rPr>
        <w:t xml:space="preserve"> São Paulo: Hacker Editores, 2004.</w:t>
      </w:r>
    </w:p>
    <w:p w:rsidR="00FB7F81" w:rsidRPr="006027AD" w:rsidRDefault="00FB7F81" w:rsidP="00FB7F81">
      <w:pPr>
        <w:pStyle w:val="e-logo"/>
        <w:ind w:firstLine="0"/>
        <w:rPr>
          <w:color w:val="000000" w:themeColor="text1"/>
          <w:lang w:val="en-US" w:eastAsia="pt-BR"/>
        </w:rPr>
      </w:pPr>
      <w:r w:rsidRPr="006027AD">
        <w:rPr>
          <w:color w:val="000000" w:themeColor="text1"/>
          <w:lang w:eastAsia="pt-BR"/>
        </w:rPr>
        <w:t xml:space="preserve">______. </w:t>
      </w:r>
      <w:r w:rsidRPr="006027AD">
        <w:rPr>
          <w:b/>
          <w:color w:val="000000" w:themeColor="text1"/>
          <w:lang w:eastAsia="pt-BR"/>
        </w:rPr>
        <w:t xml:space="preserve">Estratégias semióticas da publicidade. </w:t>
      </w:r>
      <w:r w:rsidRPr="006027AD">
        <w:rPr>
          <w:color w:val="000000" w:themeColor="text1"/>
          <w:lang w:val="en-US" w:eastAsia="pt-BR"/>
        </w:rPr>
        <w:t>São Paulo: Cengage, 2010.</w:t>
      </w:r>
    </w:p>
    <w:p w:rsidR="00FA24A0" w:rsidRPr="006027AD" w:rsidRDefault="00FB7F81" w:rsidP="00FB7F81">
      <w:pPr>
        <w:pStyle w:val="e-logo"/>
        <w:ind w:firstLine="0"/>
        <w:rPr>
          <w:color w:val="000000" w:themeColor="text1"/>
          <w:lang w:eastAsia="pt-BR"/>
        </w:rPr>
      </w:pPr>
      <w:r w:rsidRPr="006027AD">
        <w:rPr>
          <w:color w:val="000000" w:themeColor="text1"/>
          <w:lang w:val="en-US" w:eastAsia="pt-BR"/>
        </w:rPr>
        <w:t xml:space="preserve">WATERHOUSE, J. W. </w:t>
      </w:r>
      <w:r w:rsidRPr="006027AD">
        <w:rPr>
          <w:b/>
          <w:color w:val="000000" w:themeColor="text1"/>
          <w:lang w:val="en-US" w:eastAsia="pt-BR"/>
        </w:rPr>
        <w:t>Ophelia</w:t>
      </w:r>
      <w:r w:rsidRPr="006027AD">
        <w:rPr>
          <w:color w:val="000000" w:themeColor="text1"/>
          <w:lang w:val="en-US" w:eastAsia="pt-BR"/>
        </w:rPr>
        <w:t xml:space="preserve"> (by the pond), 1894. </w:t>
      </w:r>
      <w:r w:rsidRPr="006027AD">
        <w:rPr>
          <w:color w:val="000000" w:themeColor="text1"/>
          <w:lang w:eastAsia="pt-BR"/>
        </w:rPr>
        <w:t>Óleo</w:t>
      </w:r>
      <w:r w:rsidR="00826DCA">
        <w:rPr>
          <w:color w:val="000000" w:themeColor="text1"/>
          <w:lang w:eastAsia="pt-BR"/>
        </w:rPr>
        <w:t xml:space="preserve"> sobre tela, 73,5 cm x 124, 5 c</w:t>
      </w:r>
      <w:r w:rsidRPr="006027AD">
        <w:rPr>
          <w:color w:val="000000" w:themeColor="text1"/>
          <w:lang w:eastAsia="pt-BR"/>
        </w:rPr>
        <w:t xml:space="preserve">m, Coleção Privada. Disponível em: </w:t>
      </w:r>
      <w:r w:rsidR="00826DCA">
        <w:rPr>
          <w:color w:val="000000" w:themeColor="text1"/>
          <w:lang w:eastAsia="pt-BR"/>
        </w:rPr>
        <w:t>&lt;</w:t>
      </w:r>
      <w:proofErr w:type="spellStart"/>
      <w:r w:rsidRPr="006027AD">
        <w:rPr>
          <w:color w:val="000000" w:themeColor="text1"/>
          <w:lang w:eastAsia="pt-BR"/>
        </w:rPr>
        <w:t>http</w:t>
      </w:r>
      <w:proofErr w:type="spellEnd"/>
      <w:r w:rsidRPr="006027AD">
        <w:rPr>
          <w:color w:val="000000" w:themeColor="text1"/>
          <w:lang w:eastAsia="pt-BR"/>
        </w:rPr>
        <w:t>://www.jwwaterhouse.com/</w:t>
      </w:r>
      <w:proofErr w:type="spellStart"/>
      <w:r w:rsidRPr="006027AD">
        <w:rPr>
          <w:color w:val="000000" w:themeColor="text1"/>
          <w:lang w:eastAsia="pt-BR"/>
        </w:rPr>
        <w:t>view.cfm?recordid</w:t>
      </w:r>
      <w:proofErr w:type="spellEnd"/>
      <w:r w:rsidRPr="006027AD">
        <w:rPr>
          <w:color w:val="000000" w:themeColor="text1"/>
          <w:lang w:eastAsia="pt-BR"/>
        </w:rPr>
        <w:t>=23</w:t>
      </w:r>
      <w:r w:rsidR="00826DCA">
        <w:rPr>
          <w:color w:val="000000" w:themeColor="text1"/>
          <w:lang w:eastAsia="pt-BR"/>
        </w:rPr>
        <w:t>&gt;</w:t>
      </w:r>
      <w:r w:rsidRPr="006027AD">
        <w:rPr>
          <w:color w:val="000000" w:themeColor="text1"/>
          <w:lang w:eastAsia="pt-BR"/>
        </w:rPr>
        <w:t xml:space="preserve">. </w:t>
      </w:r>
      <w:r w:rsidR="00FA24A0" w:rsidRPr="006027AD">
        <w:rPr>
          <w:color w:val="000000" w:themeColor="text1"/>
          <w:lang w:eastAsia="pt-BR"/>
        </w:rPr>
        <w:t>Acesso em 29/08/2018.</w:t>
      </w:r>
    </w:p>
    <w:p w:rsidR="00FB7F81" w:rsidRDefault="00FB7F81" w:rsidP="00FB7F81">
      <w:pPr>
        <w:pStyle w:val="e-logo"/>
        <w:ind w:firstLine="0"/>
        <w:rPr>
          <w:color w:val="000000" w:themeColor="text1"/>
          <w:lang w:eastAsia="pt-BR"/>
        </w:rPr>
      </w:pPr>
      <w:r w:rsidRPr="006027AD">
        <w:rPr>
          <w:color w:val="000000" w:themeColor="text1"/>
          <w:lang w:eastAsia="pt-BR"/>
        </w:rPr>
        <w:t xml:space="preserve">WHEELER, A. </w:t>
      </w:r>
      <w:r w:rsidRPr="006027AD">
        <w:rPr>
          <w:b/>
          <w:color w:val="000000" w:themeColor="text1"/>
          <w:lang w:eastAsia="pt-BR"/>
        </w:rPr>
        <w:t>Design de identidade da marca.</w:t>
      </w:r>
      <w:r w:rsidRPr="006027AD">
        <w:rPr>
          <w:color w:val="000000" w:themeColor="text1"/>
          <w:lang w:eastAsia="pt-BR"/>
        </w:rPr>
        <w:t xml:space="preserve"> Porto Alegre: </w:t>
      </w:r>
      <w:proofErr w:type="spellStart"/>
      <w:r w:rsidRPr="006027AD">
        <w:rPr>
          <w:color w:val="000000" w:themeColor="text1"/>
          <w:lang w:eastAsia="pt-BR"/>
        </w:rPr>
        <w:t>Bookman</w:t>
      </w:r>
      <w:proofErr w:type="spellEnd"/>
      <w:r w:rsidRPr="006027AD">
        <w:rPr>
          <w:color w:val="000000" w:themeColor="text1"/>
          <w:lang w:eastAsia="pt-BR"/>
        </w:rPr>
        <w:t>, 2008.</w:t>
      </w:r>
    </w:p>
    <w:p w:rsidR="00F766CF" w:rsidRDefault="00F766CF" w:rsidP="006027AD">
      <w:pPr>
        <w:rPr>
          <w:color w:val="000000" w:themeColor="text1"/>
          <w:sz w:val="22"/>
          <w:highlight w:val="yellow"/>
          <w:lang w:eastAsia="pt-BR"/>
        </w:rPr>
      </w:pPr>
    </w:p>
    <w:p w:rsidR="00817DB8" w:rsidRDefault="00817DB8">
      <w:pPr>
        <w:rPr>
          <w:color w:val="000000" w:themeColor="text1"/>
          <w:sz w:val="22"/>
          <w:lang w:eastAsia="pt-BR"/>
        </w:rPr>
      </w:pPr>
      <w:r>
        <w:rPr>
          <w:color w:val="000000" w:themeColor="text1"/>
          <w:sz w:val="22"/>
          <w:lang w:eastAsia="pt-BR"/>
        </w:rPr>
        <w:br w:type="page"/>
      </w:r>
    </w:p>
    <w:p w:rsidR="00123188" w:rsidRPr="00817DB8" w:rsidRDefault="00817DB8" w:rsidP="006027AD">
      <w:pPr>
        <w:rPr>
          <w:b/>
          <w:color w:val="000000" w:themeColor="text1"/>
          <w:sz w:val="22"/>
          <w:lang w:eastAsia="pt-BR"/>
        </w:rPr>
      </w:pPr>
      <w:r w:rsidRPr="00817DB8">
        <w:rPr>
          <w:b/>
          <w:color w:val="000000" w:themeColor="text1"/>
          <w:sz w:val="22"/>
          <w:lang w:eastAsia="pt-BR"/>
        </w:rPr>
        <w:lastRenderedPageBreak/>
        <w:t>Sobre os autores:</w:t>
      </w:r>
    </w:p>
    <w:p w:rsidR="00817DB8" w:rsidRPr="00817DB8" w:rsidRDefault="00817DB8" w:rsidP="006027AD">
      <w:pPr>
        <w:rPr>
          <w:rFonts w:cstheme="minorHAnsi"/>
          <w:color w:val="000000" w:themeColor="text1"/>
          <w:sz w:val="22"/>
          <w:szCs w:val="22"/>
          <w:lang w:eastAsia="pt-BR"/>
        </w:rPr>
      </w:pPr>
    </w:p>
    <w:p w:rsidR="00973C8B" w:rsidRPr="00973C8B" w:rsidRDefault="00973C8B" w:rsidP="00973C8B">
      <w:pPr>
        <w:rPr>
          <w:rFonts w:cstheme="minorHAnsi"/>
          <w:sz w:val="22"/>
          <w:szCs w:val="22"/>
        </w:rPr>
      </w:pPr>
      <w:r w:rsidRPr="00973C8B">
        <w:rPr>
          <w:rFonts w:cstheme="minorHAnsi"/>
          <w:b/>
          <w:bCs/>
          <w:sz w:val="22"/>
          <w:szCs w:val="22"/>
        </w:rPr>
        <w:t>Maria Collier de Mendonça</w:t>
      </w:r>
    </w:p>
    <w:p w:rsidR="00973C8B" w:rsidRPr="00973C8B" w:rsidRDefault="00973C8B" w:rsidP="00973C8B">
      <w:pPr>
        <w:pStyle w:val="PargrafodaLista"/>
        <w:numPr>
          <w:ilvl w:val="0"/>
          <w:numId w:val="5"/>
        </w:numPr>
        <w:rPr>
          <w:rFonts w:cstheme="minorHAnsi"/>
          <w:sz w:val="22"/>
          <w:szCs w:val="22"/>
        </w:rPr>
      </w:pPr>
      <w:r w:rsidRPr="00973C8B">
        <w:rPr>
          <w:rFonts w:cstheme="minorHAnsi"/>
          <w:sz w:val="22"/>
          <w:szCs w:val="22"/>
        </w:rPr>
        <w:t xml:space="preserve">Doutora (2014) e Mestre (2010) em Comunicação e Semiótica pela </w:t>
      </w:r>
      <w:r w:rsidRPr="00123188">
        <w:rPr>
          <w:color w:val="000000" w:themeColor="text1"/>
          <w:sz w:val="22"/>
          <w:lang w:eastAsia="pt-BR"/>
        </w:rPr>
        <w:t>Pontifícia Universidade Católica de São Paulo</w:t>
      </w:r>
      <w:r>
        <w:rPr>
          <w:color w:val="000000" w:themeColor="text1"/>
          <w:sz w:val="22"/>
          <w:lang w:eastAsia="pt-BR"/>
        </w:rPr>
        <w:t xml:space="preserve"> (PUC-SP)</w:t>
      </w:r>
      <w:r w:rsidRPr="00973C8B">
        <w:rPr>
          <w:rFonts w:cstheme="minorHAnsi"/>
          <w:sz w:val="22"/>
          <w:szCs w:val="22"/>
        </w:rPr>
        <w:t xml:space="preserve">. Realizou estágio de doutorado sanduíche na York </w:t>
      </w:r>
      <w:proofErr w:type="spellStart"/>
      <w:r w:rsidRPr="00973C8B">
        <w:rPr>
          <w:rFonts w:cstheme="minorHAnsi"/>
          <w:sz w:val="22"/>
          <w:szCs w:val="22"/>
        </w:rPr>
        <w:t>University</w:t>
      </w:r>
      <w:proofErr w:type="spellEnd"/>
      <w:r w:rsidRPr="00973C8B">
        <w:rPr>
          <w:rFonts w:cstheme="minorHAnsi"/>
          <w:sz w:val="22"/>
          <w:szCs w:val="22"/>
        </w:rPr>
        <w:t>, em Toronto</w:t>
      </w:r>
      <w:r>
        <w:rPr>
          <w:rFonts w:cstheme="minorHAnsi"/>
          <w:sz w:val="22"/>
          <w:szCs w:val="22"/>
        </w:rPr>
        <w:t>-</w:t>
      </w:r>
      <w:r w:rsidRPr="00973C8B">
        <w:rPr>
          <w:rFonts w:cstheme="minorHAnsi"/>
          <w:sz w:val="22"/>
          <w:szCs w:val="22"/>
        </w:rPr>
        <w:t>Canadá (2013) com</w:t>
      </w:r>
      <w:r>
        <w:rPr>
          <w:rFonts w:cstheme="minorHAnsi"/>
          <w:sz w:val="22"/>
          <w:szCs w:val="22"/>
        </w:rPr>
        <w:t>o</w:t>
      </w:r>
      <w:r w:rsidRPr="00973C8B">
        <w:rPr>
          <w:rFonts w:cstheme="minorHAnsi"/>
          <w:sz w:val="22"/>
          <w:szCs w:val="22"/>
        </w:rPr>
        <w:t xml:space="preserve"> bols</w:t>
      </w:r>
      <w:r>
        <w:rPr>
          <w:rFonts w:cstheme="minorHAnsi"/>
          <w:sz w:val="22"/>
          <w:szCs w:val="22"/>
        </w:rPr>
        <w:t>ista</w:t>
      </w:r>
      <w:r w:rsidRPr="00973C8B">
        <w:rPr>
          <w:rFonts w:cstheme="minorHAnsi"/>
          <w:sz w:val="22"/>
          <w:szCs w:val="22"/>
        </w:rPr>
        <w:t xml:space="preserve"> Capes.</w:t>
      </w:r>
      <w:r>
        <w:rPr>
          <w:rFonts w:cstheme="minorHAnsi"/>
          <w:sz w:val="22"/>
          <w:szCs w:val="22"/>
        </w:rPr>
        <w:t xml:space="preserve"> É </w:t>
      </w:r>
      <w:r w:rsidRPr="00973C8B">
        <w:rPr>
          <w:rFonts w:cstheme="minorHAnsi"/>
          <w:sz w:val="22"/>
          <w:szCs w:val="22"/>
        </w:rPr>
        <w:t>Bacharel em Comunicação Social com Habilitação para Publicidade e Propaganda pela E</w:t>
      </w:r>
      <w:r>
        <w:rPr>
          <w:rFonts w:cstheme="minorHAnsi"/>
          <w:sz w:val="22"/>
          <w:szCs w:val="22"/>
        </w:rPr>
        <w:t xml:space="preserve">scola Superior de Propaganda e </w:t>
      </w:r>
      <w:proofErr w:type="spellStart"/>
      <w:r>
        <w:rPr>
          <w:rFonts w:cstheme="minorHAnsi"/>
          <w:sz w:val="22"/>
          <w:szCs w:val="22"/>
        </w:rPr>
        <w:t>Marketing</w:t>
      </w:r>
      <w:r w:rsidRPr="00973C8B">
        <w:rPr>
          <w:rFonts w:cstheme="minorHAnsi"/>
          <w:sz w:val="22"/>
          <w:szCs w:val="22"/>
        </w:rPr>
        <w:t>-SP</w:t>
      </w:r>
      <w:proofErr w:type="spellEnd"/>
      <w:r w:rsidRPr="00973C8B">
        <w:rPr>
          <w:rFonts w:cstheme="minorHAnsi"/>
          <w:sz w:val="22"/>
          <w:szCs w:val="22"/>
        </w:rPr>
        <w:t xml:space="preserve"> (1993). </w:t>
      </w:r>
    </w:p>
    <w:p w:rsidR="00973C8B" w:rsidRPr="00973C8B" w:rsidRDefault="00973C8B" w:rsidP="00973C8B">
      <w:pPr>
        <w:pStyle w:val="PargrafodaLista"/>
        <w:numPr>
          <w:ilvl w:val="0"/>
          <w:numId w:val="5"/>
        </w:numPr>
        <w:rPr>
          <w:rFonts w:cstheme="minorHAnsi"/>
          <w:sz w:val="22"/>
          <w:szCs w:val="22"/>
        </w:rPr>
      </w:pPr>
      <w:r w:rsidRPr="00973C8B">
        <w:rPr>
          <w:rFonts w:cstheme="minorHAnsi"/>
          <w:sz w:val="22"/>
          <w:szCs w:val="22"/>
        </w:rPr>
        <w:t xml:space="preserve">Atualmente é bolsista CAPES/PNPD com Pós-Doutorado em andamento no Programa de Pós-Graduação em Engenharia e Gestão do Conhecimento (PPGEGC) da Universidade Federal de Santa Catarina (UFSC). </w:t>
      </w:r>
    </w:p>
    <w:p w:rsidR="00973C8B" w:rsidRPr="00973C8B" w:rsidRDefault="00973C8B" w:rsidP="00973C8B">
      <w:pPr>
        <w:pStyle w:val="PargrafodaLista"/>
        <w:numPr>
          <w:ilvl w:val="0"/>
          <w:numId w:val="5"/>
        </w:numPr>
        <w:rPr>
          <w:rFonts w:cstheme="minorHAnsi"/>
          <w:sz w:val="22"/>
          <w:szCs w:val="22"/>
        </w:rPr>
      </w:pPr>
      <w:r w:rsidRPr="00973C8B">
        <w:rPr>
          <w:rFonts w:cstheme="minorHAnsi"/>
          <w:sz w:val="22"/>
          <w:szCs w:val="22"/>
        </w:rPr>
        <w:t xml:space="preserve">Foi professora nos cursos de </w:t>
      </w:r>
      <w:r>
        <w:rPr>
          <w:rFonts w:cstheme="minorHAnsi"/>
          <w:sz w:val="22"/>
          <w:szCs w:val="22"/>
        </w:rPr>
        <w:t>P</w:t>
      </w:r>
      <w:r w:rsidRPr="00973C8B">
        <w:rPr>
          <w:rFonts w:cstheme="minorHAnsi"/>
          <w:sz w:val="22"/>
          <w:szCs w:val="22"/>
        </w:rPr>
        <w:t>ós-</w:t>
      </w:r>
      <w:r>
        <w:rPr>
          <w:rFonts w:cstheme="minorHAnsi"/>
          <w:sz w:val="22"/>
          <w:szCs w:val="22"/>
        </w:rPr>
        <w:t>G</w:t>
      </w:r>
      <w:r w:rsidRPr="00973C8B">
        <w:rPr>
          <w:rFonts w:cstheme="minorHAnsi"/>
          <w:sz w:val="22"/>
          <w:szCs w:val="22"/>
        </w:rPr>
        <w:t xml:space="preserve">raduação </w:t>
      </w:r>
      <w:r>
        <w:rPr>
          <w:rFonts w:cstheme="minorHAnsi"/>
          <w:sz w:val="22"/>
          <w:szCs w:val="22"/>
        </w:rPr>
        <w:t>L</w:t>
      </w:r>
      <w:r w:rsidRPr="00973C8B">
        <w:rPr>
          <w:rFonts w:cstheme="minorHAnsi"/>
          <w:sz w:val="22"/>
          <w:szCs w:val="22"/>
        </w:rPr>
        <w:t xml:space="preserve">ato </w:t>
      </w:r>
      <w:r>
        <w:rPr>
          <w:rFonts w:cstheme="minorHAnsi"/>
          <w:sz w:val="22"/>
          <w:szCs w:val="22"/>
        </w:rPr>
        <w:t>S</w:t>
      </w:r>
      <w:r w:rsidRPr="00973C8B">
        <w:rPr>
          <w:rFonts w:cstheme="minorHAnsi"/>
          <w:sz w:val="22"/>
          <w:szCs w:val="22"/>
        </w:rPr>
        <w:t xml:space="preserve">ensu em Branding e em Marketing da Business </w:t>
      </w:r>
      <w:proofErr w:type="spellStart"/>
      <w:r w:rsidRPr="00973C8B">
        <w:rPr>
          <w:rFonts w:cstheme="minorHAnsi"/>
          <w:sz w:val="22"/>
          <w:szCs w:val="22"/>
        </w:rPr>
        <w:t>School</w:t>
      </w:r>
      <w:proofErr w:type="spellEnd"/>
      <w:r w:rsidRPr="00973C8B">
        <w:rPr>
          <w:rFonts w:cstheme="minorHAnsi"/>
          <w:sz w:val="22"/>
          <w:szCs w:val="22"/>
        </w:rPr>
        <w:t xml:space="preserve"> São Paulo e em Semiótica Psicanalítica da PUC-SP. Foi professora nos cursos de </w:t>
      </w:r>
      <w:r>
        <w:rPr>
          <w:rFonts w:cstheme="minorHAnsi"/>
          <w:sz w:val="22"/>
          <w:szCs w:val="22"/>
        </w:rPr>
        <w:t>G</w:t>
      </w:r>
      <w:r w:rsidRPr="00973C8B">
        <w:rPr>
          <w:rFonts w:cstheme="minorHAnsi"/>
          <w:sz w:val="22"/>
          <w:szCs w:val="22"/>
        </w:rPr>
        <w:t>raduação em Publicidade e Propaganda d</w:t>
      </w:r>
      <w:r>
        <w:rPr>
          <w:rFonts w:cstheme="minorHAnsi"/>
          <w:sz w:val="22"/>
          <w:szCs w:val="22"/>
        </w:rPr>
        <w:t>o Centro Educacional</w:t>
      </w:r>
      <w:r w:rsidRPr="00973C8B">
        <w:rPr>
          <w:rFonts w:cstheme="minorHAnsi"/>
          <w:sz w:val="22"/>
          <w:szCs w:val="22"/>
        </w:rPr>
        <w:t xml:space="preserve"> Belas Artes </w:t>
      </w:r>
      <w:r>
        <w:rPr>
          <w:rFonts w:cstheme="minorHAnsi"/>
          <w:sz w:val="22"/>
          <w:szCs w:val="22"/>
        </w:rPr>
        <w:t>de São Paulo</w:t>
      </w:r>
      <w:r w:rsidRPr="00973C8B">
        <w:rPr>
          <w:rFonts w:cstheme="minorHAnsi"/>
          <w:sz w:val="22"/>
          <w:szCs w:val="22"/>
        </w:rPr>
        <w:t xml:space="preserve"> e </w:t>
      </w:r>
      <w:r>
        <w:rPr>
          <w:rFonts w:cstheme="minorHAnsi"/>
          <w:sz w:val="22"/>
          <w:szCs w:val="22"/>
        </w:rPr>
        <w:t xml:space="preserve">da </w:t>
      </w:r>
      <w:r w:rsidRPr="00973C8B">
        <w:rPr>
          <w:rFonts w:cstheme="minorHAnsi"/>
          <w:sz w:val="22"/>
          <w:szCs w:val="22"/>
        </w:rPr>
        <w:t>PUC-SP.</w:t>
      </w:r>
    </w:p>
    <w:p w:rsidR="00973C8B" w:rsidRPr="00973C8B" w:rsidRDefault="00973C8B" w:rsidP="00973C8B">
      <w:pPr>
        <w:pStyle w:val="PargrafodaLista"/>
        <w:numPr>
          <w:ilvl w:val="0"/>
          <w:numId w:val="5"/>
        </w:numPr>
        <w:rPr>
          <w:rFonts w:cstheme="minorHAnsi"/>
          <w:sz w:val="22"/>
          <w:szCs w:val="22"/>
        </w:rPr>
      </w:pPr>
      <w:r w:rsidRPr="00973C8B">
        <w:rPr>
          <w:rFonts w:cstheme="minorHAnsi"/>
          <w:sz w:val="22"/>
          <w:szCs w:val="22"/>
        </w:rPr>
        <w:t>Tem 23 anos de experiência em planejamento de comunicação</w:t>
      </w:r>
      <w:r>
        <w:rPr>
          <w:rFonts w:cstheme="minorHAnsi"/>
          <w:sz w:val="22"/>
          <w:szCs w:val="22"/>
        </w:rPr>
        <w:t>,</w:t>
      </w:r>
      <w:r w:rsidRPr="00973C8B">
        <w:rPr>
          <w:rFonts w:cstheme="minorHAnsi"/>
          <w:sz w:val="22"/>
          <w:szCs w:val="22"/>
        </w:rPr>
        <w:t xml:space="preserve"> pesquisa de marketing e opinião pública. Trabalhou nas agências de publicidade e institutos de pesquisa: </w:t>
      </w:r>
      <w:proofErr w:type="spellStart"/>
      <w:r w:rsidRPr="00973C8B">
        <w:rPr>
          <w:rFonts w:cstheme="minorHAnsi"/>
          <w:sz w:val="22"/>
          <w:szCs w:val="22"/>
        </w:rPr>
        <w:t>Ogilvy</w:t>
      </w:r>
      <w:proofErr w:type="spellEnd"/>
      <w:r w:rsidRPr="00973C8B">
        <w:rPr>
          <w:rFonts w:cstheme="minorHAnsi"/>
          <w:sz w:val="22"/>
          <w:szCs w:val="22"/>
        </w:rPr>
        <w:t xml:space="preserve"> &amp; </w:t>
      </w:r>
      <w:proofErr w:type="spellStart"/>
      <w:r w:rsidRPr="00973C8B">
        <w:rPr>
          <w:rFonts w:cstheme="minorHAnsi"/>
          <w:sz w:val="22"/>
          <w:szCs w:val="22"/>
        </w:rPr>
        <w:t>Mather</w:t>
      </w:r>
      <w:proofErr w:type="spellEnd"/>
      <w:r w:rsidRPr="00973C8B">
        <w:rPr>
          <w:rFonts w:cstheme="minorHAnsi"/>
          <w:sz w:val="22"/>
          <w:szCs w:val="22"/>
        </w:rPr>
        <w:t xml:space="preserve">, Young &amp; </w:t>
      </w:r>
      <w:proofErr w:type="spellStart"/>
      <w:r w:rsidRPr="00973C8B">
        <w:rPr>
          <w:rFonts w:cstheme="minorHAnsi"/>
          <w:sz w:val="22"/>
          <w:szCs w:val="22"/>
        </w:rPr>
        <w:t>Rubicam</w:t>
      </w:r>
      <w:proofErr w:type="spellEnd"/>
      <w:r w:rsidRPr="00973C8B">
        <w:rPr>
          <w:rFonts w:cstheme="minorHAnsi"/>
          <w:sz w:val="22"/>
          <w:szCs w:val="22"/>
        </w:rPr>
        <w:t xml:space="preserve">, </w:t>
      </w:r>
      <w:proofErr w:type="spellStart"/>
      <w:r w:rsidRPr="00973C8B">
        <w:rPr>
          <w:rFonts w:cstheme="minorHAnsi"/>
          <w:sz w:val="22"/>
          <w:szCs w:val="22"/>
        </w:rPr>
        <w:t>Talent</w:t>
      </w:r>
      <w:proofErr w:type="spellEnd"/>
      <w:r w:rsidRPr="00973C8B">
        <w:rPr>
          <w:rFonts w:cstheme="minorHAnsi"/>
          <w:sz w:val="22"/>
          <w:szCs w:val="22"/>
        </w:rPr>
        <w:t xml:space="preserve">, </w:t>
      </w:r>
      <w:proofErr w:type="spellStart"/>
      <w:r w:rsidRPr="00973C8B">
        <w:rPr>
          <w:rFonts w:cstheme="minorHAnsi"/>
          <w:sz w:val="22"/>
          <w:szCs w:val="22"/>
        </w:rPr>
        <w:t>Research</w:t>
      </w:r>
      <w:proofErr w:type="spellEnd"/>
      <w:r w:rsidRPr="00973C8B">
        <w:rPr>
          <w:rFonts w:cstheme="minorHAnsi"/>
          <w:sz w:val="22"/>
          <w:szCs w:val="22"/>
        </w:rPr>
        <w:t xml:space="preserve"> </w:t>
      </w:r>
      <w:proofErr w:type="spellStart"/>
      <w:r w:rsidRPr="00973C8B">
        <w:rPr>
          <w:rFonts w:cstheme="minorHAnsi"/>
          <w:sz w:val="22"/>
          <w:szCs w:val="22"/>
        </w:rPr>
        <w:t>International</w:t>
      </w:r>
      <w:proofErr w:type="spellEnd"/>
      <w:r w:rsidRPr="00973C8B">
        <w:rPr>
          <w:rFonts w:cstheme="minorHAnsi"/>
          <w:sz w:val="22"/>
          <w:szCs w:val="22"/>
        </w:rPr>
        <w:t xml:space="preserve">, </w:t>
      </w:r>
      <w:proofErr w:type="spellStart"/>
      <w:r w:rsidRPr="00973C8B">
        <w:rPr>
          <w:rFonts w:cstheme="minorHAnsi"/>
          <w:sz w:val="22"/>
          <w:szCs w:val="22"/>
        </w:rPr>
        <w:t>Loducca</w:t>
      </w:r>
      <w:proofErr w:type="spellEnd"/>
      <w:r w:rsidRPr="00973C8B">
        <w:rPr>
          <w:rFonts w:cstheme="minorHAnsi"/>
          <w:sz w:val="22"/>
          <w:szCs w:val="22"/>
        </w:rPr>
        <w:t xml:space="preserve"> e JW Thompson. </w:t>
      </w:r>
    </w:p>
    <w:p w:rsidR="00973C8B" w:rsidRDefault="00973C8B" w:rsidP="00973C8B">
      <w:pPr>
        <w:pStyle w:val="PargrafodaLista"/>
        <w:numPr>
          <w:ilvl w:val="0"/>
          <w:numId w:val="5"/>
        </w:numPr>
        <w:rPr>
          <w:rFonts w:cstheme="minorHAnsi"/>
          <w:sz w:val="22"/>
          <w:szCs w:val="22"/>
        </w:rPr>
      </w:pPr>
      <w:r w:rsidRPr="00973C8B">
        <w:rPr>
          <w:rFonts w:cstheme="minorHAnsi"/>
          <w:sz w:val="22"/>
          <w:szCs w:val="22"/>
        </w:rPr>
        <w:t>Participa do grupo de pesquisa SIGMO</w:t>
      </w:r>
      <w:r>
        <w:rPr>
          <w:rFonts w:cstheme="minorHAnsi"/>
          <w:sz w:val="22"/>
          <w:szCs w:val="22"/>
        </w:rPr>
        <w:t>/ CNPq</w:t>
      </w:r>
      <w:r w:rsidRPr="00973C8B">
        <w:rPr>
          <w:rFonts w:cstheme="minorHAnsi"/>
          <w:sz w:val="22"/>
          <w:szCs w:val="22"/>
        </w:rPr>
        <w:t xml:space="preserve"> (Significação da Marca, Informação e Comunicação Organizacional), liderado pelo Prof. Dr. Richard </w:t>
      </w:r>
      <w:proofErr w:type="spellStart"/>
      <w:r w:rsidRPr="00973C8B">
        <w:rPr>
          <w:rFonts w:cstheme="minorHAnsi"/>
          <w:sz w:val="22"/>
          <w:szCs w:val="22"/>
        </w:rPr>
        <w:t>Perassi</w:t>
      </w:r>
      <w:proofErr w:type="spellEnd"/>
      <w:r w:rsidRPr="00973C8B">
        <w:rPr>
          <w:rFonts w:cstheme="minorHAnsi"/>
          <w:sz w:val="22"/>
          <w:szCs w:val="22"/>
        </w:rPr>
        <w:t xml:space="preserve"> na UFSC. </w:t>
      </w:r>
      <w:r>
        <w:rPr>
          <w:rFonts w:cstheme="minorHAnsi"/>
          <w:sz w:val="22"/>
          <w:szCs w:val="22"/>
        </w:rPr>
        <w:t>C</w:t>
      </w:r>
      <w:r w:rsidRPr="00973C8B">
        <w:rPr>
          <w:rFonts w:cstheme="minorHAnsi"/>
          <w:sz w:val="22"/>
          <w:szCs w:val="22"/>
        </w:rPr>
        <w:t>olabora com o SOCIOTRAMAS, Grupo de Estudos Multitemáticos em Redes Sociais Digitais</w:t>
      </w:r>
      <w:r>
        <w:rPr>
          <w:rFonts w:cstheme="minorHAnsi"/>
          <w:sz w:val="22"/>
          <w:szCs w:val="22"/>
        </w:rPr>
        <w:t>, liderado pela prof</w:t>
      </w:r>
      <w:r w:rsidRPr="00973C8B">
        <w:rPr>
          <w:rFonts w:cs="Calibri (Corpo)"/>
          <w:sz w:val="22"/>
          <w:szCs w:val="22"/>
          <w:u w:val="single"/>
          <w:vertAlign w:val="superscript"/>
        </w:rPr>
        <w:t>a</w:t>
      </w:r>
      <w:r>
        <w:rPr>
          <w:rFonts w:cstheme="minorHAnsi"/>
          <w:sz w:val="22"/>
          <w:szCs w:val="22"/>
        </w:rPr>
        <w:t>. Dra</w:t>
      </w:r>
      <w:r w:rsidRPr="00973C8B">
        <w:rPr>
          <w:rFonts w:cstheme="minorHAnsi"/>
          <w:sz w:val="22"/>
          <w:szCs w:val="22"/>
        </w:rPr>
        <w:t>.</w:t>
      </w:r>
      <w:r>
        <w:rPr>
          <w:rFonts w:cstheme="minorHAnsi"/>
          <w:sz w:val="22"/>
          <w:szCs w:val="22"/>
        </w:rPr>
        <w:t xml:space="preserve"> Lucia </w:t>
      </w:r>
      <w:proofErr w:type="spellStart"/>
      <w:r>
        <w:rPr>
          <w:rFonts w:cstheme="minorHAnsi"/>
          <w:sz w:val="22"/>
          <w:szCs w:val="22"/>
        </w:rPr>
        <w:t>Santaella</w:t>
      </w:r>
      <w:proofErr w:type="spellEnd"/>
      <w:r>
        <w:rPr>
          <w:rFonts w:cstheme="minorHAnsi"/>
          <w:sz w:val="22"/>
          <w:szCs w:val="22"/>
        </w:rPr>
        <w:t xml:space="preserve"> na PUC-SP.</w:t>
      </w:r>
    </w:p>
    <w:p w:rsidR="00973C8B" w:rsidRDefault="00973C8B" w:rsidP="00DF1577">
      <w:pPr>
        <w:pStyle w:val="PargrafodaLista"/>
        <w:numPr>
          <w:ilvl w:val="0"/>
          <w:numId w:val="5"/>
        </w:numPr>
        <w:rPr>
          <w:color w:val="000000" w:themeColor="text1"/>
          <w:sz w:val="22"/>
          <w:lang w:eastAsia="pt-BR"/>
        </w:rPr>
      </w:pPr>
      <w:r w:rsidRPr="00973C8B">
        <w:rPr>
          <w:color w:val="000000" w:themeColor="text1"/>
          <w:sz w:val="22"/>
          <w:lang w:eastAsia="pt-BR"/>
        </w:rPr>
        <w:t xml:space="preserve">É professora e pesquisadora experiente nas áreas de Comunicação, Semiótica, Branding, Marketing, Publicidade, Design e Estudos de Gênero. </w:t>
      </w:r>
    </w:p>
    <w:p w:rsidR="00123188" w:rsidRDefault="00973C8B" w:rsidP="001167BB">
      <w:pPr>
        <w:pStyle w:val="PargrafodaLista"/>
        <w:numPr>
          <w:ilvl w:val="0"/>
          <w:numId w:val="5"/>
        </w:numPr>
        <w:rPr>
          <w:color w:val="000000" w:themeColor="text1"/>
          <w:sz w:val="22"/>
          <w:lang w:eastAsia="pt-BR"/>
        </w:rPr>
      </w:pPr>
      <w:r w:rsidRPr="00817DB8">
        <w:rPr>
          <w:color w:val="000000" w:themeColor="text1"/>
          <w:sz w:val="22"/>
          <w:lang w:eastAsia="pt-BR"/>
        </w:rPr>
        <w:t>É autora de capítulos de livros</w:t>
      </w:r>
      <w:r w:rsidR="00817DB8" w:rsidRPr="00817DB8">
        <w:rPr>
          <w:color w:val="000000" w:themeColor="text1"/>
          <w:sz w:val="22"/>
          <w:lang w:eastAsia="pt-BR"/>
        </w:rPr>
        <w:t xml:space="preserve"> e</w:t>
      </w:r>
      <w:r w:rsidRPr="00817DB8">
        <w:rPr>
          <w:color w:val="000000" w:themeColor="text1"/>
          <w:sz w:val="22"/>
          <w:lang w:eastAsia="pt-BR"/>
        </w:rPr>
        <w:t xml:space="preserve"> artigos </w:t>
      </w:r>
      <w:r w:rsidR="00817DB8" w:rsidRPr="00817DB8">
        <w:rPr>
          <w:color w:val="000000" w:themeColor="text1"/>
          <w:sz w:val="22"/>
          <w:lang w:eastAsia="pt-BR"/>
        </w:rPr>
        <w:t>publicados em</w:t>
      </w:r>
      <w:r w:rsidRPr="00817DB8">
        <w:rPr>
          <w:color w:val="000000" w:themeColor="text1"/>
          <w:sz w:val="22"/>
          <w:lang w:eastAsia="pt-BR"/>
        </w:rPr>
        <w:t xml:space="preserve"> periódicos </w:t>
      </w:r>
      <w:r w:rsidR="00817DB8" w:rsidRPr="00817DB8">
        <w:rPr>
          <w:color w:val="000000" w:themeColor="text1"/>
          <w:sz w:val="22"/>
          <w:lang w:eastAsia="pt-BR"/>
        </w:rPr>
        <w:t xml:space="preserve">e anais de eventos nacionais e internacionais. </w:t>
      </w:r>
    </w:p>
    <w:p w:rsidR="00817DB8" w:rsidRDefault="00817DB8" w:rsidP="001167BB">
      <w:pPr>
        <w:pStyle w:val="PargrafodaLista"/>
        <w:numPr>
          <w:ilvl w:val="0"/>
          <w:numId w:val="5"/>
        </w:numPr>
        <w:rPr>
          <w:color w:val="000000" w:themeColor="text1"/>
          <w:sz w:val="22"/>
          <w:lang w:eastAsia="pt-BR"/>
        </w:rPr>
      </w:pPr>
      <w:r>
        <w:rPr>
          <w:color w:val="000000" w:themeColor="text1"/>
          <w:sz w:val="22"/>
          <w:lang w:eastAsia="pt-BR"/>
        </w:rPr>
        <w:t xml:space="preserve">Curriculum Lattes: </w:t>
      </w:r>
      <w:r w:rsidRPr="00817DB8">
        <w:rPr>
          <w:color w:val="000000" w:themeColor="text1"/>
          <w:sz w:val="22"/>
          <w:lang w:eastAsia="pt-BR"/>
        </w:rPr>
        <w:t>http://lattes.cnpq.br/5812490857110564</w:t>
      </w:r>
    </w:p>
    <w:p w:rsidR="00817DB8" w:rsidRPr="00817DB8" w:rsidRDefault="00817DB8" w:rsidP="00817DB8">
      <w:pPr>
        <w:rPr>
          <w:color w:val="000000" w:themeColor="text1"/>
          <w:sz w:val="22"/>
          <w:lang w:eastAsia="pt-BR"/>
        </w:rPr>
      </w:pPr>
    </w:p>
    <w:p w:rsidR="00123188" w:rsidRPr="00123188" w:rsidRDefault="00123188" w:rsidP="00123188">
      <w:pPr>
        <w:rPr>
          <w:b/>
          <w:color w:val="000000" w:themeColor="text1"/>
          <w:sz w:val="22"/>
          <w:lang w:eastAsia="pt-BR"/>
        </w:rPr>
      </w:pPr>
      <w:r w:rsidRPr="00123188">
        <w:rPr>
          <w:b/>
          <w:color w:val="000000" w:themeColor="text1"/>
          <w:sz w:val="22"/>
          <w:lang w:eastAsia="pt-BR"/>
        </w:rPr>
        <w:t xml:space="preserve">Richard </w:t>
      </w:r>
      <w:proofErr w:type="spellStart"/>
      <w:r w:rsidRPr="00123188">
        <w:rPr>
          <w:b/>
          <w:color w:val="000000" w:themeColor="text1"/>
          <w:sz w:val="22"/>
          <w:lang w:eastAsia="pt-BR"/>
        </w:rPr>
        <w:t>Perassi</w:t>
      </w:r>
      <w:proofErr w:type="spellEnd"/>
      <w:r w:rsidRPr="00123188">
        <w:rPr>
          <w:b/>
          <w:color w:val="000000" w:themeColor="text1"/>
          <w:sz w:val="22"/>
          <w:lang w:eastAsia="pt-BR"/>
        </w:rPr>
        <w:t xml:space="preserve"> Luiz de Sousa:</w:t>
      </w:r>
    </w:p>
    <w:p w:rsidR="00123188" w:rsidRPr="00123188" w:rsidRDefault="00123188" w:rsidP="00123188">
      <w:pPr>
        <w:pStyle w:val="PargrafodaLista"/>
        <w:numPr>
          <w:ilvl w:val="0"/>
          <w:numId w:val="4"/>
        </w:numPr>
        <w:rPr>
          <w:color w:val="000000" w:themeColor="text1"/>
          <w:sz w:val="22"/>
          <w:lang w:eastAsia="pt-BR"/>
        </w:rPr>
      </w:pPr>
      <w:r w:rsidRPr="00123188">
        <w:rPr>
          <w:color w:val="000000" w:themeColor="text1"/>
          <w:sz w:val="22"/>
          <w:lang w:eastAsia="pt-BR"/>
        </w:rPr>
        <w:t xml:space="preserve">Doutor em Comunicação e Semiótica pela Pontifícia Universidade Católica de São Paulo (2001), Mestre em Educação pela Universidade Federal de Mato Grosso do Sul (1995), Bacharel e Licenciado em Artes pelo curso de Educação Artística da Universidade Federal de Juiz de Fora (1986). </w:t>
      </w:r>
    </w:p>
    <w:p w:rsidR="00123188" w:rsidRPr="00123188" w:rsidRDefault="00123188" w:rsidP="00123188">
      <w:pPr>
        <w:pStyle w:val="PargrafodaLista"/>
        <w:numPr>
          <w:ilvl w:val="0"/>
          <w:numId w:val="4"/>
        </w:numPr>
        <w:rPr>
          <w:color w:val="000000" w:themeColor="text1"/>
          <w:sz w:val="22"/>
          <w:lang w:eastAsia="pt-BR"/>
        </w:rPr>
      </w:pPr>
      <w:r w:rsidRPr="00123188">
        <w:rPr>
          <w:color w:val="000000" w:themeColor="text1"/>
          <w:sz w:val="22"/>
          <w:lang w:eastAsia="pt-BR"/>
        </w:rPr>
        <w:t xml:space="preserve">Realizou pós-doutorado no Instituto de Arte e Design (IADE/Lisboa, 2015). </w:t>
      </w:r>
    </w:p>
    <w:p w:rsidR="00123188" w:rsidRPr="00123188" w:rsidRDefault="00817DB8" w:rsidP="00123188">
      <w:pPr>
        <w:pStyle w:val="PargrafodaLista"/>
        <w:numPr>
          <w:ilvl w:val="0"/>
          <w:numId w:val="4"/>
        </w:numPr>
        <w:rPr>
          <w:color w:val="000000" w:themeColor="text1"/>
          <w:sz w:val="22"/>
          <w:lang w:eastAsia="pt-BR"/>
        </w:rPr>
      </w:pPr>
      <w:r>
        <w:rPr>
          <w:color w:val="000000" w:themeColor="text1"/>
          <w:sz w:val="22"/>
          <w:lang w:eastAsia="pt-BR"/>
        </w:rPr>
        <w:t>Atualmente é</w:t>
      </w:r>
      <w:r w:rsidR="00123188" w:rsidRPr="00123188">
        <w:rPr>
          <w:color w:val="000000" w:themeColor="text1"/>
          <w:sz w:val="22"/>
          <w:lang w:eastAsia="pt-BR"/>
        </w:rPr>
        <w:t xml:space="preserve"> professor titular na Universidade Federal de Santa Catarina, lecionando nos cursos de graduação em Design e Animação, também, nos cursos de mestrado e doutorado dos programas de pós-graduação em Design (Pós Design/UFSC) e Engenharia e Gestão do Conhecimento (PPEGC/UFSC). Anteriormente, de 1986 a 2006, foi professor de Arte e Arte Educação na Universidade Federal de Mato Grosso do Sul (UFMS). Dispõe de amplo currículo como artista plástico, atuou como Chefe da Coordenadoria de Cultura Universitária (UFMS, 1990 a 1994) e como Secretário de Estado de Cultura de Mato Grosso do Sul (1999). </w:t>
      </w:r>
    </w:p>
    <w:p w:rsidR="00123188" w:rsidRPr="00123188" w:rsidRDefault="00123188" w:rsidP="00123188">
      <w:pPr>
        <w:pStyle w:val="PargrafodaLista"/>
        <w:numPr>
          <w:ilvl w:val="0"/>
          <w:numId w:val="4"/>
        </w:numPr>
        <w:rPr>
          <w:color w:val="000000" w:themeColor="text1"/>
          <w:sz w:val="22"/>
          <w:lang w:eastAsia="pt-BR"/>
        </w:rPr>
      </w:pPr>
      <w:r w:rsidRPr="00123188">
        <w:rPr>
          <w:color w:val="000000" w:themeColor="text1"/>
          <w:sz w:val="22"/>
          <w:lang w:eastAsia="pt-BR"/>
        </w:rPr>
        <w:t xml:space="preserve">É professor, pesquisador e produtor experiente nas áreas de Artes Visuais, Arte Educação, Comunicação, Semiótica e Design. É líder do grupo de pesquisa Significação da marca, informação e comunicação organizacional (SIGMO/UFSC/CNPq). </w:t>
      </w:r>
    </w:p>
    <w:p w:rsidR="00123188" w:rsidRDefault="00123188" w:rsidP="00B82221">
      <w:pPr>
        <w:pStyle w:val="PargrafodaLista"/>
        <w:numPr>
          <w:ilvl w:val="0"/>
          <w:numId w:val="4"/>
        </w:numPr>
        <w:rPr>
          <w:color w:val="000000" w:themeColor="text1"/>
          <w:sz w:val="22"/>
          <w:lang w:eastAsia="pt-BR"/>
        </w:rPr>
      </w:pPr>
      <w:r w:rsidRPr="00817DB8">
        <w:rPr>
          <w:color w:val="000000" w:themeColor="text1"/>
          <w:sz w:val="22"/>
          <w:lang w:eastAsia="pt-BR"/>
        </w:rPr>
        <w:t xml:space="preserve">Entre outras produções, é autor dos livros: </w:t>
      </w:r>
      <w:r w:rsidR="00817DB8" w:rsidRPr="00817DB8">
        <w:rPr>
          <w:color w:val="000000" w:themeColor="text1"/>
          <w:sz w:val="22"/>
          <w:lang w:eastAsia="pt-BR"/>
        </w:rPr>
        <w:t xml:space="preserve">Mídia do Conhecimento: Ideias sobre Mediação e Autonomia (SIGMO/UFSC, 2019), </w:t>
      </w:r>
      <w:r w:rsidRPr="00817DB8">
        <w:rPr>
          <w:color w:val="000000" w:themeColor="text1"/>
          <w:sz w:val="22"/>
          <w:lang w:eastAsia="pt-BR"/>
        </w:rPr>
        <w:t xml:space="preserve">Do Ponto ao Pixel: Sintaxe Gráfica no </w:t>
      </w:r>
      <w:proofErr w:type="spellStart"/>
      <w:r w:rsidRPr="00817DB8">
        <w:rPr>
          <w:color w:val="000000" w:themeColor="text1"/>
          <w:sz w:val="22"/>
          <w:lang w:eastAsia="pt-BR"/>
        </w:rPr>
        <w:t>Videodigital</w:t>
      </w:r>
      <w:proofErr w:type="spellEnd"/>
      <w:r w:rsidRPr="00817DB8">
        <w:rPr>
          <w:color w:val="000000" w:themeColor="text1"/>
          <w:sz w:val="22"/>
          <w:lang w:eastAsia="pt-BR"/>
        </w:rPr>
        <w:t xml:space="preserve"> (CCE/UFSC, 2015) e Roteiro Didático da Arte na Produção do Conhecimento (EDUFMS, 2005).</w:t>
      </w:r>
    </w:p>
    <w:p w:rsidR="00817DB8" w:rsidRPr="00817DB8" w:rsidRDefault="00817DB8" w:rsidP="00817DB8">
      <w:pPr>
        <w:pStyle w:val="PargrafodaLista"/>
        <w:numPr>
          <w:ilvl w:val="0"/>
          <w:numId w:val="4"/>
        </w:numPr>
        <w:rPr>
          <w:color w:val="000000" w:themeColor="text1"/>
          <w:sz w:val="22"/>
          <w:lang w:eastAsia="pt-BR"/>
        </w:rPr>
      </w:pPr>
      <w:r w:rsidRPr="00817DB8">
        <w:rPr>
          <w:color w:val="000000" w:themeColor="text1"/>
          <w:sz w:val="22"/>
          <w:lang w:eastAsia="pt-BR"/>
        </w:rPr>
        <w:t>Curriculum Lattes: http://lattes.cnpq.br/0396579652444165</w:t>
      </w:r>
    </w:p>
    <w:p w:rsidR="00817DB8" w:rsidRPr="00817DB8" w:rsidRDefault="00817DB8" w:rsidP="00817DB8">
      <w:pPr>
        <w:pStyle w:val="PargrafodaLista"/>
        <w:rPr>
          <w:color w:val="000000" w:themeColor="text1"/>
          <w:sz w:val="22"/>
          <w:lang w:eastAsia="pt-BR"/>
        </w:rPr>
      </w:pPr>
    </w:p>
    <w:p w:rsidR="006027AD" w:rsidRPr="006027AD" w:rsidRDefault="006027AD" w:rsidP="00FB7F81">
      <w:pPr>
        <w:pStyle w:val="e-logo"/>
        <w:ind w:firstLine="0"/>
        <w:rPr>
          <w:color w:val="000000" w:themeColor="text1"/>
          <w:lang w:eastAsia="pt-BR"/>
        </w:rPr>
      </w:pPr>
    </w:p>
    <w:sectPr w:rsidR="006027AD" w:rsidRPr="006027AD" w:rsidSect="00EA371A">
      <w:footerReference w:type="even" r:id="rId15"/>
      <w:footerReference w:type="default" r:id="rId16"/>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03E" w:rsidRDefault="00D8103E" w:rsidP="00EA371A">
      <w:r>
        <w:separator/>
      </w:r>
    </w:p>
  </w:endnote>
  <w:endnote w:type="continuationSeparator" w:id="0">
    <w:p w:rsidR="00D8103E" w:rsidRDefault="00D8103E" w:rsidP="00EA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urier">
    <w:panose1 w:val="02000500000000000000"/>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Corpo CS)">
    <w:altName w:val="Times New Roman"/>
    <w:panose1 w:val="02020603050405020304"/>
    <w:charset w:val="00"/>
    <w:family w:val="roman"/>
    <w:pitch w:val="variable"/>
    <w:sig w:usb0="E0002AFF" w:usb1="C0007841" w:usb2="00000009" w:usb3="00000000" w:csb0="000001FF" w:csb1="00000000"/>
  </w:font>
  <w:font w:name="Calibri (Corpo)">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355309424"/>
      <w:docPartObj>
        <w:docPartGallery w:val="Page Numbers (Bottom of Page)"/>
        <w:docPartUnique/>
      </w:docPartObj>
    </w:sdtPr>
    <w:sdtEndPr>
      <w:rPr>
        <w:rStyle w:val="Nmerodepgina"/>
      </w:rPr>
    </w:sdtEndPr>
    <w:sdtContent>
      <w:p w:rsidR="00EA371A" w:rsidRDefault="00EA371A" w:rsidP="00511A0D">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EA371A" w:rsidRDefault="00EA371A" w:rsidP="00EA371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sz w:val="20"/>
        <w:szCs w:val="20"/>
      </w:rPr>
      <w:id w:val="1319777645"/>
      <w:docPartObj>
        <w:docPartGallery w:val="Page Numbers (Bottom of Page)"/>
        <w:docPartUnique/>
      </w:docPartObj>
    </w:sdtPr>
    <w:sdtEndPr>
      <w:rPr>
        <w:rStyle w:val="Nmerodepgina"/>
      </w:rPr>
    </w:sdtEndPr>
    <w:sdtContent>
      <w:p w:rsidR="00EA371A" w:rsidRPr="00EA371A" w:rsidRDefault="00EA371A" w:rsidP="00511A0D">
        <w:pPr>
          <w:pStyle w:val="Rodap"/>
          <w:framePr w:wrap="none" w:vAnchor="text" w:hAnchor="margin" w:xAlign="right" w:y="1"/>
          <w:rPr>
            <w:rStyle w:val="Nmerodepgina"/>
            <w:sz w:val="20"/>
            <w:szCs w:val="20"/>
          </w:rPr>
        </w:pPr>
        <w:r w:rsidRPr="00EA371A">
          <w:rPr>
            <w:rStyle w:val="Nmerodepgina"/>
            <w:sz w:val="20"/>
            <w:szCs w:val="20"/>
          </w:rPr>
          <w:fldChar w:fldCharType="begin"/>
        </w:r>
        <w:r w:rsidRPr="00EA371A">
          <w:rPr>
            <w:rStyle w:val="Nmerodepgina"/>
            <w:sz w:val="20"/>
            <w:szCs w:val="20"/>
          </w:rPr>
          <w:instrText xml:space="preserve"> PAGE </w:instrText>
        </w:r>
        <w:r w:rsidRPr="00EA371A">
          <w:rPr>
            <w:rStyle w:val="Nmerodepgina"/>
            <w:sz w:val="20"/>
            <w:szCs w:val="20"/>
          </w:rPr>
          <w:fldChar w:fldCharType="separate"/>
        </w:r>
        <w:r w:rsidRPr="00EA371A">
          <w:rPr>
            <w:rStyle w:val="Nmerodepgina"/>
            <w:noProof/>
            <w:sz w:val="20"/>
            <w:szCs w:val="20"/>
          </w:rPr>
          <w:t>1</w:t>
        </w:r>
        <w:r w:rsidRPr="00EA371A">
          <w:rPr>
            <w:rStyle w:val="Nmerodepgina"/>
            <w:sz w:val="20"/>
            <w:szCs w:val="20"/>
          </w:rPr>
          <w:fldChar w:fldCharType="end"/>
        </w:r>
      </w:p>
    </w:sdtContent>
  </w:sdt>
  <w:p w:rsidR="00EA371A" w:rsidRDefault="00EA371A" w:rsidP="00EA371A">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03E" w:rsidRDefault="00D8103E" w:rsidP="00EA371A">
      <w:r>
        <w:separator/>
      </w:r>
    </w:p>
  </w:footnote>
  <w:footnote w:type="continuationSeparator" w:id="0">
    <w:p w:rsidR="00D8103E" w:rsidRDefault="00D8103E" w:rsidP="00EA371A">
      <w:r>
        <w:continuationSeparator/>
      </w:r>
    </w:p>
  </w:footnote>
  <w:footnote w:id="1">
    <w:p w:rsidR="004F7983" w:rsidRPr="004F7983" w:rsidRDefault="004F7983">
      <w:pPr>
        <w:pStyle w:val="Textodenotaderodap"/>
        <w:rPr>
          <w:sz w:val="18"/>
          <w:szCs w:val="18"/>
        </w:rPr>
      </w:pPr>
      <w:r w:rsidRPr="004F7983">
        <w:rPr>
          <w:rStyle w:val="Refdenotaderodap"/>
          <w:sz w:val="18"/>
          <w:szCs w:val="18"/>
        </w:rPr>
        <w:footnoteRef/>
      </w:r>
      <w:r w:rsidRPr="004F7983">
        <w:rPr>
          <w:sz w:val="18"/>
          <w:szCs w:val="18"/>
        </w:rPr>
        <w:t xml:space="preserve"> Este artigo apresenta uma versão revisada e ampliada do trabalho que nós apresentamos no 40º. Congresso Brasileiro de Ciências da Comunicação, INTERCOM 2017.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41E3"/>
    <w:multiLevelType w:val="hybridMultilevel"/>
    <w:tmpl w:val="ECDC68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CC21A92"/>
    <w:multiLevelType w:val="multilevel"/>
    <w:tmpl w:val="13A6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D76F4"/>
    <w:multiLevelType w:val="multilevel"/>
    <w:tmpl w:val="7F84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1286C"/>
    <w:multiLevelType w:val="hybridMultilevel"/>
    <w:tmpl w:val="C0DC3D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8964893"/>
    <w:multiLevelType w:val="multilevel"/>
    <w:tmpl w:val="C34C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A0"/>
    <w:rsid w:val="00006A01"/>
    <w:rsid w:val="000612C8"/>
    <w:rsid w:val="000A526A"/>
    <w:rsid w:val="000B6658"/>
    <w:rsid w:val="000C0C95"/>
    <w:rsid w:val="000E5993"/>
    <w:rsid w:val="000F503F"/>
    <w:rsid w:val="00115C01"/>
    <w:rsid w:val="00123188"/>
    <w:rsid w:val="00142F05"/>
    <w:rsid w:val="00153E19"/>
    <w:rsid w:val="001658DA"/>
    <w:rsid w:val="001934D5"/>
    <w:rsid w:val="001F1F49"/>
    <w:rsid w:val="002358A0"/>
    <w:rsid w:val="0025574C"/>
    <w:rsid w:val="00275DD8"/>
    <w:rsid w:val="002B01A5"/>
    <w:rsid w:val="003211C8"/>
    <w:rsid w:val="0038031F"/>
    <w:rsid w:val="003A7CF6"/>
    <w:rsid w:val="003B4E99"/>
    <w:rsid w:val="003C3BB6"/>
    <w:rsid w:val="003E5C1F"/>
    <w:rsid w:val="004133F2"/>
    <w:rsid w:val="00487917"/>
    <w:rsid w:val="004F7983"/>
    <w:rsid w:val="0050120E"/>
    <w:rsid w:val="00574A17"/>
    <w:rsid w:val="00596D68"/>
    <w:rsid w:val="006027AD"/>
    <w:rsid w:val="00615A61"/>
    <w:rsid w:val="006166B4"/>
    <w:rsid w:val="006350BC"/>
    <w:rsid w:val="006404FB"/>
    <w:rsid w:val="00655583"/>
    <w:rsid w:val="00695271"/>
    <w:rsid w:val="006B0696"/>
    <w:rsid w:val="007117C1"/>
    <w:rsid w:val="0077067A"/>
    <w:rsid w:val="00817DB8"/>
    <w:rsid w:val="008229A5"/>
    <w:rsid w:val="00826DCA"/>
    <w:rsid w:val="008A0D7C"/>
    <w:rsid w:val="008E4F05"/>
    <w:rsid w:val="009152C3"/>
    <w:rsid w:val="00915352"/>
    <w:rsid w:val="009453F4"/>
    <w:rsid w:val="00973C8B"/>
    <w:rsid w:val="009B080A"/>
    <w:rsid w:val="009B7262"/>
    <w:rsid w:val="00A21321"/>
    <w:rsid w:val="00A562BE"/>
    <w:rsid w:val="00A83001"/>
    <w:rsid w:val="00A94E4F"/>
    <w:rsid w:val="00AE2905"/>
    <w:rsid w:val="00BB2AB7"/>
    <w:rsid w:val="00BC680A"/>
    <w:rsid w:val="00C0364A"/>
    <w:rsid w:val="00C37C5F"/>
    <w:rsid w:val="00CC3AAD"/>
    <w:rsid w:val="00D662D6"/>
    <w:rsid w:val="00D8103E"/>
    <w:rsid w:val="00DA3278"/>
    <w:rsid w:val="00DB18E0"/>
    <w:rsid w:val="00DB697E"/>
    <w:rsid w:val="00DE54DE"/>
    <w:rsid w:val="00E112A8"/>
    <w:rsid w:val="00E13BED"/>
    <w:rsid w:val="00E1507B"/>
    <w:rsid w:val="00E16D10"/>
    <w:rsid w:val="00E200EF"/>
    <w:rsid w:val="00E2505A"/>
    <w:rsid w:val="00E41F42"/>
    <w:rsid w:val="00E4358B"/>
    <w:rsid w:val="00E930CD"/>
    <w:rsid w:val="00EA371A"/>
    <w:rsid w:val="00EB7094"/>
    <w:rsid w:val="00EC3D6C"/>
    <w:rsid w:val="00EF2C37"/>
    <w:rsid w:val="00F22C57"/>
    <w:rsid w:val="00F23B91"/>
    <w:rsid w:val="00F23F5B"/>
    <w:rsid w:val="00F56F9F"/>
    <w:rsid w:val="00F617DD"/>
    <w:rsid w:val="00F766CF"/>
    <w:rsid w:val="00FA24A0"/>
    <w:rsid w:val="00FB7F81"/>
    <w:rsid w:val="00FE42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02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B7F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F617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2358A0"/>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academico">
    <w:name w:val="texto academico"/>
    <w:basedOn w:val="TextosemFormatao"/>
    <w:autoRedefine/>
    <w:qFormat/>
    <w:rsid w:val="00E16D10"/>
    <w:pPr>
      <w:spacing w:line="360" w:lineRule="auto"/>
      <w:ind w:left="709"/>
      <w:jc w:val="both"/>
    </w:pPr>
    <w:rPr>
      <w:rFonts w:ascii="Times New Roman" w:eastAsia="Calibri" w:hAnsi="Times New Roman" w:cs="Times New Roman"/>
      <w:color w:val="000000" w:themeColor="text1"/>
      <w:sz w:val="24"/>
      <w:lang w:val="en-US"/>
    </w:rPr>
  </w:style>
  <w:style w:type="paragraph" w:styleId="TextosemFormatao">
    <w:name w:val="Plain Text"/>
    <w:basedOn w:val="Normal"/>
    <w:link w:val="TextosemFormataoChar"/>
    <w:uiPriority w:val="99"/>
    <w:semiHidden/>
    <w:unhideWhenUsed/>
    <w:rsid w:val="006166B4"/>
    <w:rPr>
      <w:rFonts w:ascii="Courier" w:hAnsi="Courier"/>
      <w:sz w:val="21"/>
      <w:szCs w:val="21"/>
    </w:rPr>
  </w:style>
  <w:style w:type="character" w:customStyle="1" w:styleId="TextosemFormataoChar">
    <w:name w:val="Texto sem Formatação Char"/>
    <w:basedOn w:val="Fontepargpadro"/>
    <w:link w:val="TextosemFormatao"/>
    <w:uiPriority w:val="99"/>
    <w:semiHidden/>
    <w:rsid w:val="006166B4"/>
    <w:rPr>
      <w:rFonts w:ascii="Courier" w:hAnsi="Courier"/>
      <w:sz w:val="21"/>
      <w:szCs w:val="21"/>
    </w:rPr>
  </w:style>
  <w:style w:type="paragraph" w:customStyle="1" w:styleId="1TextoAcadmico">
    <w:name w:val="1TextoAcadêmico"/>
    <w:basedOn w:val="Normal"/>
    <w:qFormat/>
    <w:rsid w:val="0038031F"/>
    <w:pPr>
      <w:spacing w:line="360" w:lineRule="auto"/>
      <w:jc w:val="both"/>
    </w:pPr>
    <w:rPr>
      <w:rFonts w:ascii="Times New Roman" w:eastAsia="Calibri" w:hAnsi="Times New Roman" w:cs="Arial"/>
      <w:szCs w:val="22"/>
    </w:rPr>
  </w:style>
  <w:style w:type="paragraph" w:customStyle="1" w:styleId="memorialfootnote">
    <w:name w:val="memorial_footnote"/>
    <w:basedOn w:val="Textodenotaderodap"/>
    <w:next w:val="Normal"/>
    <w:link w:val="memorialfootnoteChar"/>
    <w:autoRedefine/>
    <w:qFormat/>
    <w:rsid w:val="003B4E99"/>
    <w:rPr>
      <w:rFonts w:ascii="Garamond" w:eastAsia="Times New Roman" w:hAnsi="Garamond" w:cs="Mangal"/>
      <w:kern w:val="20"/>
      <w:lang w:eastAsia="pt-BR" w:bidi="hi-IN"/>
    </w:rPr>
  </w:style>
  <w:style w:type="character" w:customStyle="1" w:styleId="memorialfootnoteChar">
    <w:name w:val="memorial_footnote Char"/>
    <w:basedOn w:val="TextodenotaderodapChar"/>
    <w:link w:val="memorialfootnote"/>
    <w:rsid w:val="003B4E99"/>
    <w:rPr>
      <w:rFonts w:ascii="Garamond" w:eastAsia="Times New Roman" w:hAnsi="Garamond" w:cs="Mangal"/>
      <w:kern w:val="20"/>
      <w:sz w:val="20"/>
      <w:szCs w:val="20"/>
      <w:lang w:eastAsia="pt-BR" w:bidi="hi-IN"/>
    </w:rPr>
  </w:style>
  <w:style w:type="paragraph" w:styleId="Textodenotaderodap">
    <w:name w:val="footnote text"/>
    <w:basedOn w:val="Normal"/>
    <w:link w:val="TextodenotaderodapChar"/>
    <w:uiPriority w:val="99"/>
    <w:semiHidden/>
    <w:unhideWhenUsed/>
    <w:rsid w:val="003B4E99"/>
    <w:rPr>
      <w:sz w:val="20"/>
      <w:szCs w:val="20"/>
    </w:rPr>
  </w:style>
  <w:style w:type="character" w:customStyle="1" w:styleId="TextodenotaderodapChar">
    <w:name w:val="Texto de nota de rodapé Char"/>
    <w:basedOn w:val="Fontepargpadro"/>
    <w:link w:val="Textodenotaderodap"/>
    <w:uiPriority w:val="99"/>
    <w:semiHidden/>
    <w:rsid w:val="003B4E99"/>
    <w:rPr>
      <w:sz w:val="20"/>
      <w:szCs w:val="20"/>
    </w:rPr>
  </w:style>
  <w:style w:type="paragraph" w:customStyle="1" w:styleId="citaotextoacademico">
    <w:name w:val="citação_textoacademico"/>
    <w:basedOn w:val="Normal"/>
    <w:qFormat/>
    <w:rsid w:val="0050120E"/>
    <w:pPr>
      <w:ind w:left="2268"/>
      <w:jc w:val="both"/>
      <w:textAlignment w:val="baseline"/>
    </w:pPr>
    <w:rPr>
      <w:rFonts w:ascii="Times New Roman" w:hAnsi="Times New Roman" w:cs="Times New Roman"/>
      <w:bCs/>
      <w:color w:val="000000" w:themeColor="text1"/>
      <w:sz w:val="22"/>
      <w:szCs w:val="21"/>
      <w:bdr w:val="none" w:sz="0" w:space="0" w:color="auto" w:frame="1"/>
      <w:lang w:eastAsia="pt-BR"/>
    </w:rPr>
  </w:style>
  <w:style w:type="paragraph" w:customStyle="1" w:styleId="kmbr">
    <w:name w:val="kmbr"/>
    <w:basedOn w:val="Normal"/>
    <w:autoRedefine/>
    <w:qFormat/>
    <w:rsid w:val="00006A01"/>
    <w:pPr>
      <w:ind w:firstLine="709"/>
      <w:jc w:val="both"/>
    </w:pPr>
    <w:rPr>
      <w:rFonts w:ascii="Times New Roman" w:hAnsi="Times New Roman" w:cs="Times New Roman (Corpo CS)"/>
      <w:color w:val="000000" w:themeColor="text1"/>
    </w:rPr>
  </w:style>
  <w:style w:type="paragraph" w:customStyle="1" w:styleId="ClavTexto">
    <w:name w:val="ClavTexto"/>
    <w:basedOn w:val="Normal"/>
    <w:autoRedefine/>
    <w:qFormat/>
    <w:rsid w:val="00EB7094"/>
    <w:pPr>
      <w:ind w:firstLine="709"/>
      <w:jc w:val="both"/>
    </w:pPr>
    <w:rPr>
      <w:rFonts w:ascii="Times New Roman" w:eastAsia="Times New Roman" w:hAnsi="Times New Roman"/>
      <w:shd w:val="clear" w:color="auto" w:fill="FFFFFF"/>
      <w:lang w:eastAsia="pt-BR"/>
    </w:rPr>
  </w:style>
  <w:style w:type="paragraph" w:customStyle="1" w:styleId="tpicos">
    <w:name w:val="tópicos"/>
    <w:basedOn w:val="kmbr"/>
    <w:qFormat/>
    <w:rsid w:val="00A562BE"/>
    <w:rPr>
      <w:rFonts w:eastAsia="Calibri"/>
      <w:b/>
    </w:rPr>
  </w:style>
  <w:style w:type="paragraph" w:customStyle="1" w:styleId="citacaoKM">
    <w:name w:val="citacaoKM"/>
    <w:basedOn w:val="kmbr"/>
    <w:qFormat/>
    <w:rsid w:val="00A562BE"/>
    <w:pPr>
      <w:ind w:left="2268" w:firstLine="0"/>
    </w:pPr>
    <w:rPr>
      <w:rFonts w:eastAsia="Calibri"/>
      <w:sz w:val="20"/>
    </w:rPr>
  </w:style>
  <w:style w:type="character" w:customStyle="1" w:styleId="Ttulo3Char">
    <w:name w:val="Título 3 Char"/>
    <w:basedOn w:val="Fontepargpadro"/>
    <w:link w:val="Ttulo3"/>
    <w:uiPriority w:val="9"/>
    <w:rsid w:val="002358A0"/>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2358A0"/>
    <w:pPr>
      <w:spacing w:before="100" w:beforeAutospacing="1" w:after="100" w:afterAutospacing="1"/>
    </w:pPr>
    <w:rPr>
      <w:rFonts w:ascii="Times New Roman" w:eastAsia="Times New Roman" w:hAnsi="Times New Roman" w:cs="Times New Roman"/>
      <w:lang w:eastAsia="pt-BR"/>
    </w:rPr>
  </w:style>
  <w:style w:type="character" w:styleId="Forte">
    <w:name w:val="Strong"/>
    <w:basedOn w:val="Fontepargpadro"/>
    <w:uiPriority w:val="22"/>
    <w:qFormat/>
    <w:rsid w:val="002358A0"/>
    <w:rPr>
      <w:b/>
      <w:bCs/>
    </w:rPr>
  </w:style>
  <w:style w:type="character" w:styleId="Hyperlink">
    <w:name w:val="Hyperlink"/>
    <w:basedOn w:val="Fontepargpadro"/>
    <w:uiPriority w:val="99"/>
    <w:unhideWhenUsed/>
    <w:rsid w:val="002358A0"/>
    <w:rPr>
      <w:color w:val="0000FF"/>
      <w:u w:val="single"/>
    </w:rPr>
  </w:style>
  <w:style w:type="paragraph" w:customStyle="1" w:styleId="western">
    <w:name w:val="western"/>
    <w:basedOn w:val="Normal"/>
    <w:rsid w:val="002358A0"/>
    <w:pPr>
      <w:spacing w:before="100" w:beforeAutospacing="1" w:after="100" w:afterAutospacing="1"/>
    </w:pPr>
    <w:rPr>
      <w:rFonts w:ascii="Times New Roman" w:eastAsia="Times New Roman" w:hAnsi="Times New Roman" w:cs="Times New Roman"/>
      <w:lang w:eastAsia="pt-BR"/>
    </w:rPr>
  </w:style>
  <w:style w:type="paragraph" w:styleId="Rodap">
    <w:name w:val="footer"/>
    <w:basedOn w:val="Normal"/>
    <w:link w:val="RodapChar"/>
    <w:uiPriority w:val="99"/>
    <w:unhideWhenUsed/>
    <w:rsid w:val="00EA371A"/>
    <w:pPr>
      <w:tabs>
        <w:tab w:val="center" w:pos="4252"/>
        <w:tab w:val="right" w:pos="8504"/>
      </w:tabs>
    </w:pPr>
  </w:style>
  <w:style w:type="character" w:customStyle="1" w:styleId="RodapChar">
    <w:name w:val="Rodapé Char"/>
    <w:basedOn w:val="Fontepargpadro"/>
    <w:link w:val="Rodap"/>
    <w:uiPriority w:val="99"/>
    <w:rsid w:val="00EA371A"/>
  </w:style>
  <w:style w:type="character" w:styleId="Nmerodepgina">
    <w:name w:val="page number"/>
    <w:basedOn w:val="Fontepargpadro"/>
    <w:uiPriority w:val="99"/>
    <w:semiHidden/>
    <w:unhideWhenUsed/>
    <w:rsid w:val="00EA371A"/>
  </w:style>
  <w:style w:type="paragraph" w:styleId="Cabealho">
    <w:name w:val="header"/>
    <w:basedOn w:val="Normal"/>
    <w:link w:val="CabealhoChar"/>
    <w:uiPriority w:val="99"/>
    <w:unhideWhenUsed/>
    <w:rsid w:val="00EA371A"/>
    <w:pPr>
      <w:tabs>
        <w:tab w:val="center" w:pos="4252"/>
        <w:tab w:val="right" w:pos="8504"/>
      </w:tabs>
    </w:pPr>
  </w:style>
  <w:style w:type="character" w:customStyle="1" w:styleId="CabealhoChar">
    <w:name w:val="Cabeçalho Char"/>
    <w:basedOn w:val="Fontepargpadro"/>
    <w:link w:val="Cabealho"/>
    <w:uiPriority w:val="99"/>
    <w:rsid w:val="00EA371A"/>
  </w:style>
  <w:style w:type="character" w:customStyle="1" w:styleId="Ttulo1Char">
    <w:name w:val="Título 1 Char"/>
    <w:basedOn w:val="Fontepargpadro"/>
    <w:link w:val="Ttulo1"/>
    <w:uiPriority w:val="9"/>
    <w:rsid w:val="00FB7F81"/>
    <w:rPr>
      <w:rFonts w:asciiTheme="majorHAnsi" w:eastAsiaTheme="majorEastAsia" w:hAnsiTheme="majorHAnsi" w:cstheme="majorBidi"/>
      <w:color w:val="2F5496" w:themeColor="accent1" w:themeShade="BF"/>
      <w:sz w:val="32"/>
      <w:szCs w:val="32"/>
    </w:rPr>
  </w:style>
  <w:style w:type="paragraph" w:customStyle="1" w:styleId="e-logo">
    <w:name w:val="e-logo"/>
    <w:basedOn w:val="Normal"/>
    <w:qFormat/>
    <w:rsid w:val="00EA371A"/>
    <w:pPr>
      <w:spacing w:line="360" w:lineRule="auto"/>
      <w:ind w:firstLine="851"/>
    </w:pPr>
    <w:rPr>
      <w:sz w:val="22"/>
    </w:rPr>
  </w:style>
  <w:style w:type="character" w:styleId="MenoPendente">
    <w:name w:val="Unresolved Mention"/>
    <w:basedOn w:val="Fontepargpadro"/>
    <w:uiPriority w:val="99"/>
    <w:rsid w:val="009152C3"/>
    <w:rPr>
      <w:color w:val="605E5C"/>
      <w:shd w:val="clear" w:color="auto" w:fill="E1DFDD"/>
    </w:rPr>
  </w:style>
  <w:style w:type="character" w:customStyle="1" w:styleId="Ttulo2Char">
    <w:name w:val="Título 2 Char"/>
    <w:basedOn w:val="Fontepargpadro"/>
    <w:link w:val="Ttulo2"/>
    <w:uiPriority w:val="9"/>
    <w:semiHidden/>
    <w:rsid w:val="00F617DD"/>
    <w:rPr>
      <w:rFonts w:asciiTheme="majorHAnsi" w:eastAsiaTheme="majorEastAsia" w:hAnsiTheme="majorHAnsi" w:cstheme="majorBidi"/>
      <w:color w:val="2F5496" w:themeColor="accent1" w:themeShade="BF"/>
      <w:sz w:val="26"/>
      <w:szCs w:val="26"/>
    </w:rPr>
  </w:style>
  <w:style w:type="character" w:styleId="HiperlinkVisitado">
    <w:name w:val="FollowedHyperlink"/>
    <w:basedOn w:val="Fontepargpadro"/>
    <w:uiPriority w:val="99"/>
    <w:semiHidden/>
    <w:unhideWhenUsed/>
    <w:rsid w:val="00FA24A0"/>
    <w:rPr>
      <w:color w:val="954F72" w:themeColor="followedHyperlink"/>
      <w:u w:val="single"/>
    </w:rPr>
  </w:style>
  <w:style w:type="character" w:styleId="Refdenotaderodap">
    <w:name w:val="footnote reference"/>
    <w:basedOn w:val="Fontepargpadro"/>
    <w:uiPriority w:val="99"/>
    <w:semiHidden/>
    <w:unhideWhenUsed/>
    <w:rsid w:val="004F7983"/>
    <w:rPr>
      <w:vertAlign w:val="superscript"/>
    </w:rPr>
  </w:style>
  <w:style w:type="table" w:styleId="Tabelacomgrade">
    <w:name w:val="Table Grid"/>
    <w:basedOn w:val="Tabelanormal"/>
    <w:uiPriority w:val="39"/>
    <w:rsid w:val="0014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caoe-logo">
    <w:name w:val="citacao_e-logo"/>
    <w:basedOn w:val="e-logo"/>
    <w:qFormat/>
    <w:rsid w:val="004F7983"/>
    <w:pPr>
      <w:spacing w:line="240" w:lineRule="auto"/>
      <w:ind w:left="1418" w:firstLine="0"/>
    </w:pPr>
    <w:rPr>
      <w:rFonts w:eastAsia="Times New Roman" w:cs="Times New Roman"/>
      <w:sz w:val="18"/>
      <w:lang w:eastAsia="pt-BR"/>
    </w:rPr>
  </w:style>
  <w:style w:type="paragraph" w:styleId="PargrafodaLista">
    <w:name w:val="List Paragraph"/>
    <w:basedOn w:val="Normal"/>
    <w:uiPriority w:val="34"/>
    <w:qFormat/>
    <w:rsid w:val="00123188"/>
    <w:pPr>
      <w:ind w:left="720"/>
      <w:contextualSpacing/>
    </w:pPr>
  </w:style>
  <w:style w:type="paragraph" w:customStyle="1" w:styleId="resumo">
    <w:name w:val="resumo"/>
    <w:basedOn w:val="Normal"/>
    <w:rsid w:val="00123188"/>
    <w:pPr>
      <w:spacing w:before="100" w:beforeAutospacing="1" w:after="100" w:afterAutospacing="1"/>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0932">
      <w:bodyDiv w:val="1"/>
      <w:marLeft w:val="0"/>
      <w:marRight w:val="0"/>
      <w:marTop w:val="0"/>
      <w:marBottom w:val="0"/>
      <w:divBdr>
        <w:top w:val="none" w:sz="0" w:space="0" w:color="auto"/>
        <w:left w:val="none" w:sz="0" w:space="0" w:color="auto"/>
        <w:bottom w:val="none" w:sz="0" w:space="0" w:color="auto"/>
        <w:right w:val="none" w:sz="0" w:space="0" w:color="auto"/>
      </w:divBdr>
      <w:divsChild>
        <w:div w:id="931859997">
          <w:marLeft w:val="0"/>
          <w:marRight w:val="0"/>
          <w:marTop w:val="240"/>
          <w:marBottom w:val="60"/>
          <w:divBdr>
            <w:top w:val="none" w:sz="0" w:space="0" w:color="auto"/>
            <w:left w:val="none" w:sz="0" w:space="0" w:color="auto"/>
            <w:bottom w:val="dotted" w:sz="6" w:space="0" w:color="000000"/>
            <w:right w:val="none" w:sz="0" w:space="0" w:color="auto"/>
          </w:divBdr>
        </w:div>
      </w:divsChild>
    </w:div>
    <w:div w:id="269512960">
      <w:bodyDiv w:val="1"/>
      <w:marLeft w:val="0"/>
      <w:marRight w:val="0"/>
      <w:marTop w:val="0"/>
      <w:marBottom w:val="0"/>
      <w:divBdr>
        <w:top w:val="none" w:sz="0" w:space="0" w:color="auto"/>
        <w:left w:val="none" w:sz="0" w:space="0" w:color="auto"/>
        <w:bottom w:val="none" w:sz="0" w:space="0" w:color="auto"/>
        <w:right w:val="none" w:sz="0" w:space="0" w:color="auto"/>
      </w:divBdr>
    </w:div>
    <w:div w:id="542451619">
      <w:bodyDiv w:val="1"/>
      <w:marLeft w:val="0"/>
      <w:marRight w:val="0"/>
      <w:marTop w:val="0"/>
      <w:marBottom w:val="0"/>
      <w:divBdr>
        <w:top w:val="none" w:sz="0" w:space="0" w:color="auto"/>
        <w:left w:val="none" w:sz="0" w:space="0" w:color="auto"/>
        <w:bottom w:val="none" w:sz="0" w:space="0" w:color="auto"/>
        <w:right w:val="none" w:sz="0" w:space="0" w:color="auto"/>
      </w:divBdr>
    </w:div>
    <w:div w:id="568804068">
      <w:bodyDiv w:val="1"/>
      <w:marLeft w:val="0"/>
      <w:marRight w:val="0"/>
      <w:marTop w:val="0"/>
      <w:marBottom w:val="0"/>
      <w:divBdr>
        <w:top w:val="none" w:sz="0" w:space="0" w:color="auto"/>
        <w:left w:val="none" w:sz="0" w:space="0" w:color="auto"/>
        <w:bottom w:val="none" w:sz="0" w:space="0" w:color="auto"/>
        <w:right w:val="none" w:sz="0" w:space="0" w:color="auto"/>
      </w:divBdr>
    </w:div>
    <w:div w:id="678700667">
      <w:bodyDiv w:val="1"/>
      <w:marLeft w:val="0"/>
      <w:marRight w:val="0"/>
      <w:marTop w:val="0"/>
      <w:marBottom w:val="0"/>
      <w:divBdr>
        <w:top w:val="none" w:sz="0" w:space="0" w:color="auto"/>
        <w:left w:val="none" w:sz="0" w:space="0" w:color="auto"/>
        <w:bottom w:val="none" w:sz="0" w:space="0" w:color="auto"/>
        <w:right w:val="none" w:sz="0" w:space="0" w:color="auto"/>
      </w:divBdr>
    </w:div>
    <w:div w:id="778987277">
      <w:bodyDiv w:val="1"/>
      <w:marLeft w:val="0"/>
      <w:marRight w:val="0"/>
      <w:marTop w:val="0"/>
      <w:marBottom w:val="0"/>
      <w:divBdr>
        <w:top w:val="none" w:sz="0" w:space="0" w:color="auto"/>
        <w:left w:val="none" w:sz="0" w:space="0" w:color="auto"/>
        <w:bottom w:val="none" w:sz="0" w:space="0" w:color="auto"/>
        <w:right w:val="none" w:sz="0" w:space="0" w:color="auto"/>
      </w:divBdr>
      <w:divsChild>
        <w:div w:id="1601600957">
          <w:marLeft w:val="0"/>
          <w:marRight w:val="0"/>
          <w:marTop w:val="240"/>
          <w:marBottom w:val="60"/>
          <w:divBdr>
            <w:top w:val="none" w:sz="0" w:space="0" w:color="auto"/>
            <w:left w:val="none" w:sz="0" w:space="0" w:color="auto"/>
            <w:bottom w:val="dotted" w:sz="6" w:space="0" w:color="000000"/>
            <w:right w:val="none" w:sz="0" w:space="0" w:color="auto"/>
          </w:divBdr>
        </w:div>
        <w:div w:id="1562138308">
          <w:marLeft w:val="0"/>
          <w:marRight w:val="0"/>
          <w:marTop w:val="240"/>
          <w:marBottom w:val="60"/>
          <w:divBdr>
            <w:top w:val="none" w:sz="0" w:space="0" w:color="auto"/>
            <w:left w:val="none" w:sz="0" w:space="0" w:color="auto"/>
            <w:bottom w:val="dotted" w:sz="6" w:space="0" w:color="000000"/>
            <w:right w:val="none" w:sz="0" w:space="0" w:color="auto"/>
          </w:divBdr>
        </w:div>
      </w:divsChild>
    </w:div>
    <w:div w:id="919412140">
      <w:bodyDiv w:val="1"/>
      <w:marLeft w:val="0"/>
      <w:marRight w:val="0"/>
      <w:marTop w:val="0"/>
      <w:marBottom w:val="0"/>
      <w:divBdr>
        <w:top w:val="none" w:sz="0" w:space="0" w:color="auto"/>
        <w:left w:val="none" w:sz="0" w:space="0" w:color="auto"/>
        <w:bottom w:val="none" w:sz="0" w:space="0" w:color="auto"/>
        <w:right w:val="none" w:sz="0" w:space="0" w:color="auto"/>
      </w:divBdr>
    </w:div>
    <w:div w:id="962613970">
      <w:bodyDiv w:val="1"/>
      <w:marLeft w:val="0"/>
      <w:marRight w:val="0"/>
      <w:marTop w:val="0"/>
      <w:marBottom w:val="0"/>
      <w:divBdr>
        <w:top w:val="none" w:sz="0" w:space="0" w:color="auto"/>
        <w:left w:val="none" w:sz="0" w:space="0" w:color="auto"/>
        <w:bottom w:val="none" w:sz="0" w:space="0" w:color="auto"/>
        <w:right w:val="none" w:sz="0" w:space="0" w:color="auto"/>
      </w:divBdr>
    </w:div>
    <w:div w:id="975329929">
      <w:bodyDiv w:val="1"/>
      <w:marLeft w:val="0"/>
      <w:marRight w:val="0"/>
      <w:marTop w:val="0"/>
      <w:marBottom w:val="0"/>
      <w:divBdr>
        <w:top w:val="none" w:sz="0" w:space="0" w:color="auto"/>
        <w:left w:val="none" w:sz="0" w:space="0" w:color="auto"/>
        <w:bottom w:val="none" w:sz="0" w:space="0" w:color="auto"/>
        <w:right w:val="none" w:sz="0" w:space="0" w:color="auto"/>
      </w:divBdr>
    </w:div>
    <w:div w:id="1168015163">
      <w:bodyDiv w:val="1"/>
      <w:marLeft w:val="0"/>
      <w:marRight w:val="0"/>
      <w:marTop w:val="0"/>
      <w:marBottom w:val="0"/>
      <w:divBdr>
        <w:top w:val="none" w:sz="0" w:space="0" w:color="auto"/>
        <w:left w:val="none" w:sz="0" w:space="0" w:color="auto"/>
        <w:bottom w:val="none" w:sz="0" w:space="0" w:color="auto"/>
        <w:right w:val="none" w:sz="0" w:space="0" w:color="auto"/>
      </w:divBdr>
    </w:div>
    <w:div w:id="1192038434">
      <w:bodyDiv w:val="1"/>
      <w:marLeft w:val="0"/>
      <w:marRight w:val="0"/>
      <w:marTop w:val="0"/>
      <w:marBottom w:val="0"/>
      <w:divBdr>
        <w:top w:val="none" w:sz="0" w:space="0" w:color="auto"/>
        <w:left w:val="none" w:sz="0" w:space="0" w:color="auto"/>
        <w:bottom w:val="none" w:sz="0" w:space="0" w:color="auto"/>
        <w:right w:val="none" w:sz="0" w:space="0" w:color="auto"/>
      </w:divBdr>
    </w:div>
    <w:div w:id="1553886182">
      <w:bodyDiv w:val="1"/>
      <w:marLeft w:val="0"/>
      <w:marRight w:val="0"/>
      <w:marTop w:val="0"/>
      <w:marBottom w:val="0"/>
      <w:divBdr>
        <w:top w:val="none" w:sz="0" w:space="0" w:color="auto"/>
        <w:left w:val="none" w:sz="0" w:space="0" w:color="auto"/>
        <w:bottom w:val="none" w:sz="0" w:space="0" w:color="auto"/>
        <w:right w:val="none" w:sz="0" w:space="0" w:color="auto"/>
      </w:divBdr>
    </w:div>
    <w:div w:id="1604536896">
      <w:bodyDiv w:val="1"/>
      <w:marLeft w:val="0"/>
      <w:marRight w:val="0"/>
      <w:marTop w:val="0"/>
      <w:marBottom w:val="0"/>
      <w:divBdr>
        <w:top w:val="none" w:sz="0" w:space="0" w:color="auto"/>
        <w:left w:val="none" w:sz="0" w:space="0" w:color="auto"/>
        <w:bottom w:val="none" w:sz="0" w:space="0" w:color="auto"/>
        <w:right w:val="none" w:sz="0" w:space="0" w:color="auto"/>
      </w:divBdr>
    </w:div>
    <w:div w:id="179813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elezanaweb.com.br"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5228</Words>
  <Characters>28234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33396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2018-08-30T00:43:00Z</cp:lastPrinted>
  <dcterms:created xsi:type="dcterms:W3CDTF">2019-07-17T21:34:00Z</dcterms:created>
  <dcterms:modified xsi:type="dcterms:W3CDTF">2019-07-20T18:34:00Z</dcterms:modified>
  <cp:category/>
</cp:coreProperties>
</file>