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B4E3B" w14:textId="77777777" w:rsidR="007F7645" w:rsidRPr="008849B7" w:rsidRDefault="00126298" w:rsidP="00120641">
      <w:pPr>
        <w:pStyle w:val="GRAPHICA2009TTULO"/>
        <w:spacing w:before="0" w:after="0"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8849B7">
        <w:rPr>
          <w:rFonts w:asciiTheme="minorHAnsi" w:hAnsiTheme="minorHAnsi" w:cstheme="minorHAnsi"/>
          <w:b/>
          <w:sz w:val="22"/>
          <w:szCs w:val="22"/>
        </w:rPr>
        <w:t>UTILIZAÇÃO DE OBJETOS FÍSICOS DE APRENDIZAGEM NO ENSINO DA GEOMETRIA ESPACIAL</w:t>
      </w:r>
    </w:p>
    <w:p w14:paraId="2584ED6D" w14:textId="31E7C258" w:rsidR="008849B7" w:rsidRDefault="008849B7" w:rsidP="00120641">
      <w:pPr>
        <w:pStyle w:val="GRAPHICA2009AUTOR"/>
      </w:pPr>
    </w:p>
    <w:p w14:paraId="231780D0" w14:textId="77777777" w:rsidR="00D17A76" w:rsidRPr="00D17A76" w:rsidRDefault="00D17A76" w:rsidP="00D17A76">
      <w:pPr>
        <w:pStyle w:val="GRAPHICA2009INSTITUIO"/>
      </w:pPr>
    </w:p>
    <w:p w14:paraId="779526B7" w14:textId="77777777" w:rsidR="007F7645" w:rsidRPr="008849B7" w:rsidRDefault="000402BF" w:rsidP="00120641">
      <w:pPr>
        <w:pStyle w:val="GRAPHICA2009AUTOR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849B7">
        <w:rPr>
          <w:rFonts w:asciiTheme="minorHAnsi" w:hAnsiTheme="minorHAnsi" w:cstheme="minorHAnsi"/>
          <w:i/>
          <w:sz w:val="22"/>
          <w:szCs w:val="22"/>
        </w:rPr>
        <w:t>Daniel Fritzen</w:t>
      </w:r>
      <w:r w:rsidR="00D36DBE" w:rsidRPr="008849B7">
        <w:rPr>
          <w:rStyle w:val="Refdenotaderodap"/>
          <w:rFonts w:asciiTheme="minorHAnsi" w:hAnsiTheme="minorHAnsi" w:cstheme="minorHAnsi"/>
          <w:i/>
          <w:sz w:val="22"/>
          <w:szCs w:val="22"/>
        </w:rPr>
        <w:footnoteReference w:id="1"/>
      </w:r>
    </w:p>
    <w:p w14:paraId="2FFB3C8F" w14:textId="77777777" w:rsidR="00D36DBE" w:rsidRDefault="000402BF" w:rsidP="00120641">
      <w:pPr>
        <w:pStyle w:val="GRAPHICA2009AUTOR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849B7">
        <w:rPr>
          <w:rFonts w:asciiTheme="minorHAnsi" w:hAnsiTheme="minorHAnsi" w:cstheme="minorHAnsi"/>
          <w:i/>
          <w:sz w:val="22"/>
          <w:szCs w:val="22"/>
        </w:rPr>
        <w:t>Anderson Daleffe</w:t>
      </w:r>
      <w:r w:rsidR="00D36DBE" w:rsidRPr="008849B7">
        <w:rPr>
          <w:rStyle w:val="Refdenotaderodap"/>
          <w:rFonts w:asciiTheme="minorHAnsi" w:hAnsiTheme="minorHAnsi" w:cstheme="minorHAnsi"/>
          <w:i/>
          <w:sz w:val="22"/>
          <w:szCs w:val="22"/>
        </w:rPr>
        <w:footnoteReference w:id="2"/>
      </w:r>
    </w:p>
    <w:p w14:paraId="544EFA03" w14:textId="68AE6D69" w:rsidR="008849B7" w:rsidRDefault="008849B7" w:rsidP="00120641">
      <w:pPr>
        <w:pStyle w:val="GRAPHICA2009INSTITUIO"/>
      </w:pPr>
    </w:p>
    <w:p w14:paraId="06A83A14" w14:textId="77777777" w:rsidR="00D17A76" w:rsidRPr="00D17A76" w:rsidRDefault="00D17A76" w:rsidP="00D17A76">
      <w:pPr>
        <w:pStyle w:val="GRAPHICA2009E-mailautor"/>
        <w:rPr>
          <w:lang w:val="en-US"/>
        </w:rPr>
      </w:pPr>
    </w:p>
    <w:p w14:paraId="430146BA" w14:textId="1AD5C5D5" w:rsidR="005143C5" w:rsidRDefault="00D36DBE" w:rsidP="00120641">
      <w:pPr>
        <w:pStyle w:val="icgg-abstract"/>
        <w:spacing w:before="0"/>
        <w:jc w:val="both"/>
        <w:rPr>
          <w:rFonts w:asciiTheme="minorHAnsi" w:hAnsiTheme="minorHAnsi" w:cstheme="minorHAnsi"/>
          <w:sz w:val="22"/>
          <w:szCs w:val="22"/>
          <w:u w:val="none"/>
          <w:lang w:val="pt-PT"/>
        </w:rPr>
      </w:pPr>
      <w:r w:rsidRPr="008849B7">
        <w:rPr>
          <w:rFonts w:asciiTheme="minorHAnsi" w:hAnsiTheme="minorHAnsi" w:cstheme="minorHAnsi"/>
          <w:b/>
          <w:sz w:val="22"/>
          <w:szCs w:val="22"/>
          <w:u w:val="none"/>
          <w:lang w:val="pt-BR"/>
        </w:rPr>
        <w:t>Resumo</w:t>
      </w:r>
      <w:r w:rsidRPr="008849B7">
        <w:rPr>
          <w:rFonts w:asciiTheme="minorHAnsi" w:hAnsiTheme="minorHAnsi" w:cstheme="minorHAnsi"/>
          <w:sz w:val="22"/>
          <w:szCs w:val="22"/>
          <w:u w:val="none"/>
          <w:lang w:val="pt-BR"/>
        </w:rPr>
        <w:t xml:space="preserve">: </w:t>
      </w:r>
      <w:r w:rsidR="005143C5">
        <w:rPr>
          <w:rFonts w:asciiTheme="minorHAnsi" w:hAnsiTheme="minorHAnsi" w:cstheme="minorHAnsi"/>
          <w:sz w:val="22"/>
          <w:szCs w:val="22"/>
          <w:u w:val="none"/>
          <w:lang w:val="pt-BR"/>
        </w:rPr>
        <w:t xml:space="preserve">Costumeiramente, na disciplina de Desenho Técnico (DT), é comum ter alunos com dificuldades na compreensão da transição de perspectivas para vistas ortogonais (bidimensionais) e vice-versa. </w:t>
      </w:r>
      <w:r w:rsidR="00126298" w:rsidRPr="008849B7">
        <w:rPr>
          <w:rFonts w:asciiTheme="minorHAnsi" w:hAnsiTheme="minorHAnsi" w:cstheme="minorHAnsi"/>
          <w:sz w:val="22"/>
          <w:szCs w:val="22"/>
          <w:u w:val="none"/>
          <w:lang w:val="pt-PT"/>
        </w:rPr>
        <w:t>Este artigo apresenta a utilização dos Objetos Físicos de Aprendizagem (OFAs) nas aulas da disciplina de Desenho Técnico e suas possibilidades de aprimoramento do processo de ensino-aprendizagem</w:t>
      </w:r>
      <w:r w:rsidR="005143C5">
        <w:rPr>
          <w:rFonts w:asciiTheme="minorHAnsi" w:hAnsiTheme="minorHAnsi" w:cstheme="minorHAnsi"/>
          <w:sz w:val="22"/>
          <w:szCs w:val="22"/>
          <w:u w:val="none"/>
          <w:lang w:val="pt-PT"/>
        </w:rPr>
        <w:t>, discutindo os resultados quantitativos (notas) de alunos de turmas diferentes</w:t>
      </w:r>
      <w:r w:rsidR="001F1618"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, onde neste caso, se observou </w:t>
      </w:r>
      <w:r w:rsidR="0077276F">
        <w:rPr>
          <w:rFonts w:asciiTheme="minorHAnsi" w:hAnsiTheme="minorHAnsi" w:cstheme="minorHAnsi"/>
          <w:sz w:val="22"/>
          <w:szCs w:val="22"/>
          <w:u w:val="none"/>
          <w:lang w:val="pt-PT"/>
        </w:rPr>
        <w:t>significativo aumento</w:t>
      </w:r>
      <w:r w:rsidR="001F1618"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 no número de alunos com aprovação direta na disciplina</w:t>
      </w:r>
      <w:r w:rsidR="0077276F"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 de Desenho Técnico, quando expostos a utilização do</w:t>
      </w:r>
      <w:r w:rsidR="001F1618"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s </w:t>
      </w:r>
      <w:r w:rsidR="001F1618" w:rsidRPr="008849B7">
        <w:rPr>
          <w:rFonts w:asciiTheme="minorHAnsi" w:hAnsiTheme="minorHAnsi" w:cstheme="minorHAnsi"/>
          <w:sz w:val="22"/>
          <w:szCs w:val="22"/>
          <w:u w:val="none"/>
          <w:lang w:val="pt-PT"/>
        </w:rPr>
        <w:t>Objetos Físicos de Aprendizagem</w:t>
      </w:r>
      <w:r w:rsidR="005637A5"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, produzidos </w:t>
      </w:r>
      <w:r w:rsidR="00813B62"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por impressão 3D no laboratório </w:t>
      </w:r>
      <w:r w:rsidR="00813B62" w:rsidRPr="008849B7">
        <w:rPr>
          <w:rFonts w:asciiTheme="minorHAnsi" w:hAnsiTheme="minorHAnsi" w:cstheme="minorHAnsi"/>
          <w:sz w:val="22"/>
          <w:szCs w:val="22"/>
          <w:u w:val="none"/>
          <w:lang w:val="pt-PT"/>
        </w:rPr>
        <w:t>PRONTO 3D</w:t>
      </w:r>
      <w:r w:rsidR="000238B4">
        <w:rPr>
          <w:rFonts w:asciiTheme="minorHAnsi" w:hAnsiTheme="minorHAnsi" w:cstheme="minorHAnsi"/>
          <w:sz w:val="22"/>
          <w:szCs w:val="22"/>
          <w:u w:val="none"/>
          <w:lang w:val="pt-PT"/>
        </w:rPr>
        <w:t>.</w:t>
      </w:r>
    </w:p>
    <w:p w14:paraId="709EEE16" w14:textId="4B31C8F0" w:rsidR="003624A3" w:rsidRDefault="003624A3" w:rsidP="00120641">
      <w:pPr>
        <w:pStyle w:val="GRAPHICA2009TEXTORESUMO"/>
        <w:rPr>
          <w:rFonts w:asciiTheme="minorHAnsi" w:hAnsiTheme="minorHAnsi" w:cstheme="minorHAnsi"/>
          <w:szCs w:val="22"/>
        </w:rPr>
      </w:pPr>
    </w:p>
    <w:p w14:paraId="1C20A8DF" w14:textId="77777777" w:rsidR="007F7645" w:rsidRDefault="007F7645" w:rsidP="00120641">
      <w:pPr>
        <w:pStyle w:val="GRAPHICA2009Palavras-chave"/>
        <w:spacing w:after="0"/>
        <w:rPr>
          <w:rFonts w:asciiTheme="minorHAnsi" w:hAnsiTheme="minorHAnsi" w:cstheme="minorHAnsi"/>
          <w:szCs w:val="22"/>
          <w:lang w:val="pt-PT"/>
        </w:rPr>
      </w:pPr>
      <w:r w:rsidRPr="008849B7">
        <w:rPr>
          <w:rFonts w:asciiTheme="minorHAnsi" w:hAnsiTheme="minorHAnsi" w:cstheme="minorHAnsi"/>
          <w:b/>
          <w:bCs/>
          <w:szCs w:val="22"/>
        </w:rPr>
        <w:t xml:space="preserve">Palavras-chave: </w:t>
      </w:r>
      <w:r w:rsidR="00BC560C" w:rsidRPr="008849B7">
        <w:rPr>
          <w:rFonts w:asciiTheme="minorHAnsi" w:hAnsiTheme="minorHAnsi" w:cstheme="minorHAnsi"/>
          <w:szCs w:val="22"/>
          <w:lang w:val="pt-PT"/>
        </w:rPr>
        <w:t>Objetos Físicos de aprendizagem, Desenho Técnico, Ensino-aprendizagem, PRONTO 3D</w:t>
      </w:r>
    </w:p>
    <w:p w14:paraId="2BFB35A0" w14:textId="77777777" w:rsidR="008849B7" w:rsidRPr="008849B7" w:rsidRDefault="008849B7" w:rsidP="00120641">
      <w:pPr>
        <w:pStyle w:val="GRAPHICA2009Palavras-chave"/>
        <w:spacing w:after="0"/>
        <w:rPr>
          <w:rFonts w:asciiTheme="minorHAnsi" w:hAnsiTheme="minorHAnsi" w:cstheme="minorHAnsi"/>
          <w:szCs w:val="22"/>
        </w:rPr>
      </w:pPr>
    </w:p>
    <w:p w14:paraId="593EEF66" w14:textId="47BA9DB4" w:rsidR="00EF3620" w:rsidRDefault="00387146" w:rsidP="00120641">
      <w:pPr>
        <w:pStyle w:val="GRAPHICA2009TEXTORESUMO"/>
        <w:rPr>
          <w:rFonts w:asciiTheme="minorHAnsi" w:hAnsiTheme="minorHAnsi" w:cstheme="minorHAnsi"/>
          <w:szCs w:val="22"/>
          <w:lang w:val="en-US"/>
        </w:rPr>
      </w:pPr>
      <w:r w:rsidRPr="008849B7">
        <w:rPr>
          <w:rFonts w:asciiTheme="minorHAnsi" w:hAnsiTheme="minorHAnsi" w:cstheme="minorHAnsi"/>
          <w:b/>
          <w:szCs w:val="22"/>
          <w:lang w:val="en-US"/>
        </w:rPr>
        <w:t>Abstract:</w:t>
      </w:r>
      <w:r w:rsidRPr="008849B7">
        <w:rPr>
          <w:rFonts w:asciiTheme="minorHAnsi" w:hAnsiTheme="minorHAnsi" w:cstheme="minorHAnsi"/>
          <w:szCs w:val="22"/>
          <w:lang w:val="en-US"/>
        </w:rPr>
        <w:t xml:space="preserve"> </w:t>
      </w:r>
      <w:r w:rsidR="00EF3620" w:rsidRPr="00EF3620">
        <w:rPr>
          <w:rFonts w:asciiTheme="minorHAnsi" w:hAnsiTheme="minorHAnsi" w:cstheme="minorHAnsi"/>
          <w:szCs w:val="22"/>
          <w:lang w:val="en-US"/>
        </w:rPr>
        <w:t xml:space="preserve">Customarily, in the </w:t>
      </w:r>
      <w:r w:rsidR="00EF3620">
        <w:rPr>
          <w:rFonts w:asciiTheme="minorHAnsi" w:hAnsiTheme="minorHAnsi" w:cstheme="minorHAnsi"/>
          <w:szCs w:val="22"/>
          <w:lang w:val="en-US"/>
        </w:rPr>
        <w:t>Technical D</w:t>
      </w:r>
      <w:r w:rsidR="00EF3620" w:rsidRPr="00EF3620">
        <w:rPr>
          <w:rFonts w:asciiTheme="minorHAnsi" w:hAnsiTheme="minorHAnsi" w:cstheme="minorHAnsi"/>
          <w:szCs w:val="22"/>
          <w:lang w:val="en-US"/>
        </w:rPr>
        <w:t>rawing</w:t>
      </w:r>
      <w:r w:rsidR="000A41CE">
        <w:rPr>
          <w:rFonts w:asciiTheme="minorHAnsi" w:hAnsiTheme="minorHAnsi" w:cstheme="minorHAnsi"/>
          <w:szCs w:val="22"/>
          <w:lang w:val="en-US"/>
        </w:rPr>
        <w:t xml:space="preserve"> </w:t>
      </w:r>
      <w:r w:rsidR="000A41CE" w:rsidRPr="00EF3620">
        <w:rPr>
          <w:rFonts w:asciiTheme="minorHAnsi" w:hAnsiTheme="minorHAnsi" w:cstheme="minorHAnsi"/>
          <w:szCs w:val="22"/>
          <w:lang w:val="en-US"/>
        </w:rPr>
        <w:t>di</w:t>
      </w:r>
      <w:r w:rsidR="000A41CE">
        <w:rPr>
          <w:rFonts w:asciiTheme="minorHAnsi" w:hAnsiTheme="minorHAnsi" w:cstheme="minorHAnsi"/>
          <w:szCs w:val="22"/>
          <w:lang w:val="en-US"/>
        </w:rPr>
        <w:t>scipline,</w:t>
      </w:r>
      <w:r w:rsidR="00EF3620">
        <w:rPr>
          <w:rFonts w:asciiTheme="minorHAnsi" w:hAnsiTheme="minorHAnsi" w:cstheme="minorHAnsi"/>
          <w:szCs w:val="22"/>
          <w:lang w:val="en-US"/>
        </w:rPr>
        <w:t xml:space="preserve"> i</w:t>
      </w:r>
      <w:r w:rsidR="00EF3620" w:rsidRPr="00EF3620">
        <w:rPr>
          <w:rFonts w:asciiTheme="minorHAnsi" w:hAnsiTheme="minorHAnsi" w:cstheme="minorHAnsi"/>
          <w:szCs w:val="22"/>
          <w:lang w:val="en-US"/>
        </w:rPr>
        <w:t>t</w:t>
      </w:r>
      <w:r w:rsidR="00EF3620">
        <w:rPr>
          <w:rFonts w:asciiTheme="minorHAnsi" w:hAnsiTheme="minorHAnsi" w:cstheme="minorHAnsi"/>
          <w:szCs w:val="22"/>
          <w:lang w:val="en-US"/>
        </w:rPr>
        <w:t xml:space="preserve"> i</w:t>
      </w:r>
      <w:r w:rsidR="00EF3620" w:rsidRPr="00EF3620">
        <w:rPr>
          <w:rFonts w:asciiTheme="minorHAnsi" w:hAnsiTheme="minorHAnsi" w:cstheme="minorHAnsi"/>
          <w:szCs w:val="22"/>
          <w:lang w:val="en-US"/>
        </w:rPr>
        <w:t>s common to have students with difficulties in understanding the transition from perspectives to orthogonal views</w:t>
      </w:r>
      <w:r w:rsidR="00EF3620">
        <w:rPr>
          <w:rFonts w:asciiTheme="minorHAnsi" w:hAnsiTheme="minorHAnsi" w:cstheme="minorHAnsi"/>
          <w:szCs w:val="22"/>
          <w:lang w:val="en-US"/>
        </w:rPr>
        <w:t xml:space="preserve"> (t</w:t>
      </w:r>
      <w:r w:rsidR="00EF3620" w:rsidRPr="00EF3620">
        <w:rPr>
          <w:rFonts w:asciiTheme="minorHAnsi" w:hAnsiTheme="minorHAnsi" w:cstheme="minorHAnsi"/>
          <w:szCs w:val="22"/>
          <w:lang w:val="en-US"/>
        </w:rPr>
        <w:t>wo-dimensional</w:t>
      </w:r>
      <w:r w:rsidR="00EF3620">
        <w:rPr>
          <w:rFonts w:asciiTheme="minorHAnsi" w:hAnsiTheme="minorHAnsi" w:cstheme="minorHAnsi"/>
          <w:szCs w:val="22"/>
          <w:lang w:val="en-US"/>
        </w:rPr>
        <w:t xml:space="preserve">), and </w:t>
      </w:r>
      <w:r w:rsidR="00EF3620" w:rsidRPr="00EF3620">
        <w:rPr>
          <w:rFonts w:asciiTheme="minorHAnsi" w:hAnsiTheme="minorHAnsi" w:cstheme="minorHAnsi"/>
          <w:szCs w:val="22"/>
          <w:lang w:val="en-US"/>
        </w:rPr>
        <w:t>the opposite</w:t>
      </w:r>
      <w:r w:rsidR="00EF3620">
        <w:rPr>
          <w:rFonts w:asciiTheme="minorHAnsi" w:hAnsiTheme="minorHAnsi" w:cstheme="minorHAnsi"/>
          <w:szCs w:val="22"/>
          <w:lang w:val="en-US"/>
        </w:rPr>
        <w:t xml:space="preserve">. This paper </w:t>
      </w:r>
      <w:r w:rsidR="00EF3620" w:rsidRPr="008849B7">
        <w:rPr>
          <w:rFonts w:asciiTheme="minorHAnsi" w:hAnsiTheme="minorHAnsi" w:cstheme="minorHAnsi"/>
          <w:szCs w:val="22"/>
          <w:lang w:val="en-US"/>
        </w:rPr>
        <w:t xml:space="preserve">shows the use of Physical </w:t>
      </w:r>
      <w:r w:rsidR="00EF3620">
        <w:rPr>
          <w:rFonts w:asciiTheme="minorHAnsi" w:hAnsiTheme="minorHAnsi" w:cstheme="minorHAnsi"/>
          <w:szCs w:val="22"/>
          <w:lang w:val="en-US"/>
        </w:rPr>
        <w:t>L</w:t>
      </w:r>
      <w:r w:rsidR="00EF3620" w:rsidRPr="008849B7">
        <w:rPr>
          <w:rFonts w:asciiTheme="minorHAnsi" w:hAnsiTheme="minorHAnsi" w:cstheme="minorHAnsi"/>
          <w:szCs w:val="22"/>
          <w:lang w:val="en-US"/>
        </w:rPr>
        <w:t>earning Objects in the Technical Drawing</w:t>
      </w:r>
      <w:r w:rsidR="00EF3620">
        <w:rPr>
          <w:rFonts w:asciiTheme="minorHAnsi" w:hAnsiTheme="minorHAnsi" w:cstheme="minorHAnsi"/>
          <w:szCs w:val="22"/>
          <w:lang w:val="en-US"/>
        </w:rPr>
        <w:t xml:space="preserve"> </w:t>
      </w:r>
      <w:r w:rsidR="00EF3620" w:rsidRPr="008849B7">
        <w:rPr>
          <w:rFonts w:asciiTheme="minorHAnsi" w:hAnsiTheme="minorHAnsi" w:cstheme="minorHAnsi"/>
          <w:szCs w:val="22"/>
          <w:lang w:val="en-US"/>
        </w:rPr>
        <w:t>classrooms</w:t>
      </w:r>
      <w:r w:rsidR="00EF3620">
        <w:rPr>
          <w:rFonts w:asciiTheme="minorHAnsi" w:hAnsiTheme="minorHAnsi" w:cstheme="minorHAnsi"/>
          <w:szCs w:val="22"/>
          <w:lang w:val="en-US"/>
        </w:rPr>
        <w:t xml:space="preserve"> and </w:t>
      </w:r>
      <w:r w:rsidR="00EF3620" w:rsidRPr="00EF3620">
        <w:rPr>
          <w:rFonts w:asciiTheme="minorHAnsi" w:hAnsiTheme="minorHAnsi" w:cstheme="minorHAnsi"/>
          <w:szCs w:val="22"/>
          <w:lang w:val="en-US"/>
        </w:rPr>
        <w:t>its possibilities of improvement of the teaching-learning process</w:t>
      </w:r>
      <w:r w:rsidR="00EF3620">
        <w:rPr>
          <w:rFonts w:asciiTheme="minorHAnsi" w:hAnsiTheme="minorHAnsi" w:cstheme="minorHAnsi"/>
          <w:szCs w:val="22"/>
          <w:lang w:val="en-US"/>
        </w:rPr>
        <w:t>, d</w:t>
      </w:r>
      <w:r w:rsidR="00EF3620" w:rsidRPr="00EF3620">
        <w:rPr>
          <w:rFonts w:asciiTheme="minorHAnsi" w:hAnsiTheme="minorHAnsi" w:cstheme="minorHAnsi"/>
          <w:szCs w:val="22"/>
          <w:lang w:val="en-US"/>
        </w:rPr>
        <w:t>iscu</w:t>
      </w:r>
      <w:r w:rsidR="00EF3620">
        <w:rPr>
          <w:rFonts w:asciiTheme="minorHAnsi" w:hAnsiTheme="minorHAnsi" w:cstheme="minorHAnsi"/>
          <w:szCs w:val="22"/>
          <w:lang w:val="en-US"/>
        </w:rPr>
        <w:t>ssing the quantitative results</w:t>
      </w:r>
      <w:r w:rsidR="00EF3620" w:rsidRPr="00EF3620">
        <w:rPr>
          <w:rFonts w:asciiTheme="minorHAnsi" w:hAnsiTheme="minorHAnsi" w:cstheme="minorHAnsi"/>
          <w:szCs w:val="22"/>
          <w:lang w:val="en-US"/>
        </w:rPr>
        <w:t xml:space="preserve"> of students from different </w:t>
      </w:r>
      <w:r w:rsidR="000A41CE" w:rsidRPr="008849B7">
        <w:rPr>
          <w:rFonts w:asciiTheme="minorHAnsi" w:hAnsiTheme="minorHAnsi" w:cstheme="minorHAnsi"/>
          <w:szCs w:val="22"/>
          <w:lang w:val="en-US"/>
        </w:rPr>
        <w:t>classrooms</w:t>
      </w:r>
      <w:r w:rsidR="00EF3620" w:rsidRPr="00EF3620">
        <w:rPr>
          <w:rFonts w:asciiTheme="minorHAnsi" w:hAnsiTheme="minorHAnsi" w:cstheme="minorHAnsi"/>
          <w:szCs w:val="22"/>
          <w:lang w:val="en-US"/>
        </w:rPr>
        <w:t>, where in this case</w:t>
      </w:r>
      <w:r w:rsidR="000A41CE">
        <w:rPr>
          <w:rFonts w:asciiTheme="minorHAnsi" w:hAnsiTheme="minorHAnsi" w:cstheme="minorHAnsi"/>
          <w:szCs w:val="22"/>
          <w:lang w:val="en-US"/>
        </w:rPr>
        <w:t>, i</w:t>
      </w:r>
      <w:r w:rsidR="000A41CE" w:rsidRPr="000A41CE">
        <w:rPr>
          <w:rFonts w:asciiTheme="minorHAnsi" w:hAnsiTheme="minorHAnsi" w:cstheme="minorHAnsi"/>
          <w:szCs w:val="22"/>
          <w:lang w:val="en-US"/>
        </w:rPr>
        <w:t>t was observed a significant increase in the number of students with direct approval in the Technical Drawing</w:t>
      </w:r>
      <w:r w:rsidR="000A41CE">
        <w:rPr>
          <w:rFonts w:asciiTheme="minorHAnsi" w:hAnsiTheme="minorHAnsi" w:cstheme="minorHAnsi"/>
          <w:szCs w:val="22"/>
          <w:lang w:val="en-US"/>
        </w:rPr>
        <w:t xml:space="preserve"> </w:t>
      </w:r>
      <w:r w:rsidR="000A41CE" w:rsidRPr="00EF3620">
        <w:rPr>
          <w:rFonts w:asciiTheme="minorHAnsi" w:hAnsiTheme="minorHAnsi" w:cstheme="minorHAnsi"/>
          <w:szCs w:val="22"/>
          <w:lang w:val="en-US"/>
        </w:rPr>
        <w:t>di</w:t>
      </w:r>
      <w:r w:rsidR="000A41CE">
        <w:rPr>
          <w:rFonts w:asciiTheme="minorHAnsi" w:hAnsiTheme="minorHAnsi" w:cstheme="minorHAnsi"/>
          <w:szCs w:val="22"/>
          <w:lang w:val="en-US"/>
        </w:rPr>
        <w:t>scipline, w</w:t>
      </w:r>
      <w:r w:rsidR="000A41CE" w:rsidRPr="000A41CE">
        <w:rPr>
          <w:rFonts w:asciiTheme="minorHAnsi" w:hAnsiTheme="minorHAnsi" w:cstheme="minorHAnsi"/>
          <w:szCs w:val="22"/>
          <w:lang w:val="en-US"/>
        </w:rPr>
        <w:t>hen exposed to the use of Physical Learning Objects, produced by 3D printing in the PRONTO 3D laboratory.</w:t>
      </w:r>
    </w:p>
    <w:p w14:paraId="2D4CEB45" w14:textId="77777777" w:rsidR="00EF3620" w:rsidRDefault="00EF3620" w:rsidP="00120641">
      <w:pPr>
        <w:pStyle w:val="GRAPHICA2009TEXTORESUMO"/>
        <w:rPr>
          <w:rFonts w:asciiTheme="minorHAnsi" w:hAnsiTheme="minorHAnsi" w:cstheme="minorHAnsi"/>
          <w:szCs w:val="22"/>
          <w:lang w:val="en-US"/>
        </w:rPr>
      </w:pPr>
    </w:p>
    <w:p w14:paraId="1764ED01" w14:textId="77777777" w:rsidR="007F7645" w:rsidRDefault="006C3B9C" w:rsidP="00120641">
      <w:pPr>
        <w:pStyle w:val="GRAPHICA2009Palavras-chave"/>
        <w:spacing w:after="0"/>
        <w:rPr>
          <w:rFonts w:asciiTheme="minorHAnsi" w:hAnsiTheme="minorHAnsi" w:cstheme="minorHAnsi"/>
          <w:szCs w:val="22"/>
          <w:lang w:val="en-US"/>
        </w:rPr>
      </w:pPr>
      <w:r w:rsidRPr="008849B7">
        <w:rPr>
          <w:rFonts w:asciiTheme="minorHAnsi" w:hAnsiTheme="minorHAnsi" w:cstheme="minorHAnsi"/>
          <w:b/>
          <w:bCs/>
          <w:szCs w:val="22"/>
          <w:lang w:val="en-US"/>
        </w:rPr>
        <w:t>Key</w:t>
      </w:r>
      <w:r w:rsidR="007F7645" w:rsidRPr="008849B7">
        <w:rPr>
          <w:rFonts w:asciiTheme="minorHAnsi" w:hAnsiTheme="minorHAnsi" w:cstheme="minorHAnsi"/>
          <w:b/>
          <w:bCs/>
          <w:szCs w:val="22"/>
          <w:lang w:val="en-US"/>
        </w:rPr>
        <w:t xml:space="preserve">words: </w:t>
      </w:r>
      <w:r w:rsidR="00C31899" w:rsidRPr="008849B7">
        <w:rPr>
          <w:rFonts w:asciiTheme="minorHAnsi" w:hAnsiTheme="minorHAnsi" w:cstheme="minorHAnsi"/>
          <w:bCs/>
          <w:szCs w:val="22"/>
          <w:lang w:val="en-US"/>
        </w:rPr>
        <w:t>Physical Learning Objects</w:t>
      </w:r>
      <w:r w:rsidR="00C31899" w:rsidRPr="008849B7">
        <w:rPr>
          <w:rFonts w:asciiTheme="minorHAnsi" w:hAnsiTheme="minorHAnsi" w:cstheme="minorHAnsi"/>
          <w:b/>
          <w:bCs/>
          <w:szCs w:val="22"/>
          <w:lang w:val="en-US"/>
        </w:rPr>
        <w:t xml:space="preserve">, </w:t>
      </w:r>
      <w:r w:rsidR="00C31899" w:rsidRPr="008849B7">
        <w:rPr>
          <w:rFonts w:asciiTheme="minorHAnsi" w:hAnsiTheme="minorHAnsi" w:cstheme="minorHAnsi"/>
          <w:szCs w:val="22"/>
          <w:lang w:val="en-US"/>
        </w:rPr>
        <w:t>Technical Drawing</w:t>
      </w:r>
      <w:r w:rsidR="007F7645" w:rsidRPr="008849B7">
        <w:rPr>
          <w:rFonts w:asciiTheme="minorHAnsi" w:hAnsiTheme="minorHAnsi" w:cstheme="minorHAnsi"/>
          <w:szCs w:val="22"/>
          <w:lang w:val="en-US"/>
        </w:rPr>
        <w:t xml:space="preserve">, </w:t>
      </w:r>
      <w:r w:rsidR="00C31899" w:rsidRPr="008849B7">
        <w:rPr>
          <w:rFonts w:asciiTheme="minorHAnsi" w:hAnsiTheme="minorHAnsi" w:cstheme="minorHAnsi"/>
          <w:szCs w:val="22"/>
          <w:lang w:val="en-US"/>
        </w:rPr>
        <w:t>TEaching-learning, PRONTO 3D.</w:t>
      </w:r>
    </w:p>
    <w:p w14:paraId="15E4F670" w14:textId="77777777" w:rsidR="008849B7" w:rsidRPr="008849B7" w:rsidRDefault="008849B7" w:rsidP="00120641">
      <w:pPr>
        <w:pStyle w:val="GRAPHICA2009Palavras-chave"/>
        <w:spacing w:after="0"/>
        <w:rPr>
          <w:rFonts w:asciiTheme="minorHAnsi" w:hAnsiTheme="minorHAnsi" w:cstheme="minorHAnsi"/>
          <w:szCs w:val="22"/>
          <w:lang w:val="en-US"/>
        </w:rPr>
      </w:pPr>
    </w:p>
    <w:p w14:paraId="0BCEED93" w14:textId="77777777" w:rsidR="007F7645" w:rsidRPr="00726340" w:rsidRDefault="007F7645" w:rsidP="00120641">
      <w:pPr>
        <w:pStyle w:val="GRAPHICA2009TTULODESEO"/>
        <w:tabs>
          <w:tab w:val="clear" w:pos="432"/>
          <w:tab w:val="num" w:pos="284"/>
        </w:tabs>
        <w:spacing w:before="0" w:after="0"/>
        <w:ind w:left="284" w:hanging="284"/>
        <w:rPr>
          <w:rFonts w:asciiTheme="minorHAnsi" w:hAnsiTheme="minorHAnsi" w:cstheme="minorHAnsi"/>
          <w:sz w:val="22"/>
          <w:lang w:val="pt-BR"/>
        </w:rPr>
      </w:pPr>
      <w:r w:rsidRPr="00726340">
        <w:rPr>
          <w:rFonts w:asciiTheme="minorHAnsi" w:hAnsiTheme="minorHAnsi" w:cstheme="minorHAnsi"/>
          <w:sz w:val="22"/>
          <w:lang w:val="pt-BR"/>
        </w:rPr>
        <w:t>Introdução</w:t>
      </w:r>
    </w:p>
    <w:p w14:paraId="1C7CCD70" w14:textId="77777777" w:rsidR="00726340" w:rsidRPr="00726340" w:rsidRDefault="00726340" w:rsidP="00120641">
      <w:pPr>
        <w:pStyle w:val="GRAPHICA2009PRIMEIROPARGRAFO"/>
        <w:rPr>
          <w:lang w:val="pt-BR"/>
        </w:rPr>
      </w:pPr>
    </w:p>
    <w:p w14:paraId="7AE1FB87" w14:textId="77777777" w:rsidR="00C3651C" w:rsidRDefault="00EC4BB8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BR"/>
        </w:rPr>
      </w:pPr>
      <w:r w:rsidRPr="009559BE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No final do século XX começava a se desenhar a terceira revolução industrial. Uma revolução pautada principalmente na sociedade do conhecimento e na </w:t>
      </w:r>
      <w:r w:rsidRPr="009559BE">
        <w:rPr>
          <w:rFonts w:asciiTheme="minorHAnsi" w:hAnsiTheme="minorHAnsi" w:cstheme="minorHAnsi"/>
          <w:b w:val="0"/>
          <w:i/>
          <w:sz w:val="22"/>
          <w:szCs w:val="22"/>
          <w:lang w:val="pt-BR"/>
        </w:rPr>
        <w:t>hiperindividualização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 da produção e que terá um impacto tão significativo no século XXI como a primeira revolução industrial no século XIX e a segunda no século XX (G</w:t>
      </w:r>
      <w:r w:rsidR="00216BF1" w:rsidRPr="009559BE">
        <w:rPr>
          <w:rFonts w:asciiTheme="minorHAnsi" w:hAnsiTheme="minorHAnsi" w:cstheme="minorHAnsi"/>
          <w:b w:val="0"/>
          <w:sz w:val="22"/>
          <w:szCs w:val="22"/>
          <w:lang w:val="pt-BR"/>
        </w:rPr>
        <w:t>OMEZ, 2015, p. 65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BR"/>
        </w:rPr>
        <w:t>). As etapas de elaboração de produtos e prestação de serviços, desde a sua concepção até a sua comercialização serão profundamente modificadas. Dessa forma, o projeto pedagógico dos cursos de Design (notadamente nas áreas de produto, moda e games), para se adequar a esta nova cultura de consumo e produção, devem evoluir, atualizar-se e acompanhar esta tendência global.</w:t>
      </w:r>
    </w:p>
    <w:p w14:paraId="3472D960" w14:textId="2369729D" w:rsidR="0003530C" w:rsidRPr="0003530C" w:rsidRDefault="00EC4BB8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BR"/>
        </w:rPr>
      </w:pPr>
      <w:r w:rsidRPr="009559BE">
        <w:rPr>
          <w:rFonts w:asciiTheme="minorHAnsi" w:hAnsiTheme="minorHAnsi" w:cstheme="minorHAnsi"/>
          <w:b w:val="0"/>
          <w:sz w:val="22"/>
          <w:szCs w:val="22"/>
          <w:lang w:val="pt-BR"/>
        </w:rPr>
        <w:lastRenderedPageBreak/>
        <w:t>A pesquisa acadêmica e a execução de experimentos baseados neste novo contexto se tornam recursos importantes para o desenvolvimento de competências e habilidades docentes e discentes. A existência de ambientes colaborativos e devidamente equipados, bem como o envolvimento e participação de professores e alunos nos projetos de pesquisa, podem contribuir para esta nova perspectiva de ensino.</w:t>
      </w:r>
    </w:p>
    <w:p w14:paraId="28BBA1F5" w14:textId="56BE69AF" w:rsidR="00992B4B" w:rsidRDefault="0003530C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/>
        </w:rPr>
      </w:pPr>
      <w:r w:rsidRPr="006032A4">
        <w:rPr>
          <w:rFonts w:asciiTheme="minorHAnsi" w:hAnsiTheme="minorHAnsi" w:cstheme="minorHAnsi"/>
          <w:b w:val="0"/>
          <w:sz w:val="22"/>
          <w:szCs w:val="22"/>
          <w:lang w:val="pt-BR"/>
        </w:rPr>
        <w:t>Tradicionalmente, na disciplina de Desenho Técnico as aulas expositivas em lousa e/ou pranchetas ainda é o método mais adotado.</w:t>
      </w:r>
      <w:r w:rsidR="00B43431" w:rsidRPr="006032A4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 Porém este método secular</w:t>
      </w:r>
      <w:r w:rsidR="006032A4" w:rsidRPr="006032A4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 não atende em plenitude todos os alunos, uma vez que nem todos possuem um médio ou alto nível de aptidão espacial</w:t>
      </w:r>
      <w:r w:rsidR="006032A4">
        <w:rPr>
          <w:rFonts w:asciiTheme="minorHAnsi" w:hAnsiTheme="minorHAnsi" w:cstheme="minorHAnsi"/>
          <w:b w:val="0"/>
          <w:sz w:val="22"/>
          <w:szCs w:val="22"/>
          <w:lang w:val="pt-BR"/>
        </w:rPr>
        <w:t>, o que n</w:t>
      </w:r>
      <w:r w:rsidR="006032A4" w:rsidRPr="006032A4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estes casos, a utilização de </w:t>
      </w:r>
      <w:r w:rsidR="006032A4" w:rsidRPr="006032A4">
        <w:rPr>
          <w:rFonts w:asciiTheme="minorHAnsi" w:hAnsiTheme="minorHAnsi" w:cstheme="minorHAnsi"/>
          <w:b w:val="0"/>
          <w:sz w:val="22"/>
          <w:szCs w:val="22"/>
          <w:lang w:val="pt-PT"/>
        </w:rPr>
        <w:t>Objetos Físicos de Aprendizagem</w:t>
      </w:r>
      <w:r w:rsidR="006032A4">
        <w:rPr>
          <w:rFonts w:asciiTheme="minorHAnsi" w:hAnsiTheme="minorHAnsi" w:cstheme="minorHAnsi"/>
          <w:b w:val="0"/>
          <w:sz w:val="22"/>
          <w:szCs w:val="22"/>
          <w:lang w:val="pt-PT"/>
        </w:rPr>
        <w:t xml:space="preserve"> beneficia os alunos com dificuldades na aprendizagem.</w:t>
      </w:r>
    </w:p>
    <w:p w14:paraId="42CD07E2" w14:textId="688C6AF7" w:rsidR="00992B4B" w:rsidRPr="006032A4" w:rsidRDefault="006032A4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BR"/>
        </w:rPr>
      </w:pPr>
      <w:r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Deste modo, o presente artigo aborda a importância de um espaço colaborativo devidamente equipado, voltado a materialização (Prototipagem, Maquetes, Produtos Finais, entre outros) de recursos que auxiliam no processo de ensino-aprendizagem. Especificamente, se defende a relevância do emprego de </w:t>
      </w:r>
      <w:r w:rsidRPr="006032A4">
        <w:rPr>
          <w:rFonts w:asciiTheme="minorHAnsi" w:hAnsiTheme="minorHAnsi" w:cstheme="minorHAnsi"/>
          <w:b w:val="0"/>
          <w:sz w:val="22"/>
          <w:szCs w:val="22"/>
          <w:lang w:val="pt-PT"/>
        </w:rPr>
        <w:t>Objetos Físicos de Aprendizagem</w:t>
      </w:r>
      <w:r>
        <w:rPr>
          <w:rFonts w:asciiTheme="minorHAnsi" w:hAnsiTheme="minorHAnsi" w:cstheme="minorHAnsi"/>
          <w:b w:val="0"/>
          <w:sz w:val="22"/>
          <w:szCs w:val="22"/>
          <w:lang w:val="pt-PT"/>
        </w:rPr>
        <w:t xml:space="preserve"> nas aulas de Desenho Técnico, produzidos no laboratório PRONTO 3D, de Criciúma/sc.</w:t>
      </w:r>
    </w:p>
    <w:p w14:paraId="7CF535A1" w14:textId="77777777" w:rsidR="00726340" w:rsidRPr="006032A4" w:rsidRDefault="00726340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BR"/>
        </w:rPr>
      </w:pPr>
    </w:p>
    <w:p w14:paraId="66175686" w14:textId="77777777" w:rsidR="007F7645" w:rsidRDefault="00EC4BB8" w:rsidP="00120641">
      <w:pPr>
        <w:pStyle w:val="GRAPHICA2009TTULODESEO"/>
        <w:tabs>
          <w:tab w:val="clear" w:pos="432"/>
          <w:tab w:val="num" w:pos="284"/>
        </w:tabs>
        <w:spacing w:before="0" w:after="0"/>
        <w:ind w:left="284" w:hanging="284"/>
        <w:rPr>
          <w:rFonts w:asciiTheme="minorHAnsi" w:hAnsiTheme="minorHAnsi" w:cstheme="minorHAnsi"/>
          <w:sz w:val="22"/>
          <w:lang w:val="pt-BR"/>
        </w:rPr>
      </w:pPr>
      <w:r w:rsidRPr="00726340">
        <w:rPr>
          <w:rFonts w:asciiTheme="minorHAnsi" w:hAnsiTheme="minorHAnsi" w:cstheme="minorHAnsi"/>
          <w:sz w:val="22"/>
          <w:lang w:val="pt-BR"/>
        </w:rPr>
        <w:t xml:space="preserve">A </w:t>
      </w:r>
      <w:r w:rsidR="007F7645" w:rsidRPr="00726340">
        <w:rPr>
          <w:rFonts w:asciiTheme="minorHAnsi" w:hAnsiTheme="minorHAnsi" w:cstheme="minorHAnsi"/>
          <w:sz w:val="22"/>
          <w:lang w:val="pt-BR"/>
        </w:rPr>
        <w:t>Re</w:t>
      </w:r>
      <w:r w:rsidRPr="00726340">
        <w:rPr>
          <w:rFonts w:asciiTheme="minorHAnsi" w:hAnsiTheme="minorHAnsi" w:cstheme="minorHAnsi"/>
          <w:sz w:val="22"/>
          <w:lang w:val="pt-BR"/>
        </w:rPr>
        <w:t>de PRONTO 3D</w:t>
      </w:r>
    </w:p>
    <w:p w14:paraId="3A53154B" w14:textId="77777777" w:rsidR="003B275F" w:rsidRDefault="003B275F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</w:pPr>
    </w:p>
    <w:p w14:paraId="6A690BE0" w14:textId="34EFBFD3" w:rsidR="00EC4BB8" w:rsidRPr="009559BE" w:rsidRDefault="00EC4BB8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</w:pPr>
      <w:r w:rsidRPr="009559B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 xml:space="preserve">O PRONTO 3D - Laboratório de Prototipagem e Novas Tecnologias Orientadas ao 3D – é uma rede de </w:t>
      </w:r>
      <w:r w:rsidR="006419BC" w:rsidRPr="009559B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 xml:space="preserve">cooperação científica </w:t>
      </w:r>
      <w:r w:rsidRPr="009559B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 xml:space="preserve">e conta atualmente com </w:t>
      </w:r>
      <w:r w:rsidR="00575B8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>quatro</w:t>
      </w:r>
      <w:r w:rsidRPr="009559B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 xml:space="preserve"> uni</w:t>
      </w:r>
      <w:r w:rsidR="00575B8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>dades (Florianópolis, Criciúma,</w:t>
      </w:r>
      <w:r w:rsidRPr="009559B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 xml:space="preserve"> Lages</w:t>
      </w:r>
      <w:r w:rsidR="00575B8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 xml:space="preserve"> e Chapecó</w:t>
      </w:r>
      <w:r w:rsidRPr="009559B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>). Suas atividades destinam-se ao ensino, pesquisa e extensão na área da materialização de produtos. Estes produtos constituem-se de objetos de aprendizagem, protótipos, maquetes e demais projetos docentes e discentes, e são fabricados via impressoras 3D, máquinas de corte laser e fresadoras router CNC. A unidade PRONTO de Criciúma é coordenada por dois professores-doutores. Além destes, dois professores e dois graduandos-bolsistas cuidam da operação, manutenção e agendament</w:t>
      </w:r>
      <w:r w:rsidR="00C3651C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>o de atividades no laboratório.</w:t>
      </w:r>
    </w:p>
    <w:p w14:paraId="5AF991A0" w14:textId="0D44C9A3" w:rsidR="00EC4BB8" w:rsidRDefault="00EC4BB8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</w:pPr>
      <w:r w:rsidRPr="009559B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 xml:space="preserve">A </w:t>
      </w:r>
      <w:r w:rsidR="00CE2262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>Rede</w:t>
      </w:r>
      <w:r w:rsidRPr="009559B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 xml:space="preserve"> PRONTO3D atende cursos de Design, Arquitetura, Engenharias, bem como todas as áreas que envolvam criação, desenvolvimento e produção de modelos, protótipos, maquetes e produtos em escala real, auxiliando as diferentes etapas do processo de projeto. Recentemente, a REDE PRONTO3D se afiliou à</w:t>
      </w:r>
      <w:r w:rsidR="00C3651C">
        <w:rPr>
          <w:rStyle w:val="apple-converted-space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 xml:space="preserve"> </w:t>
      </w:r>
      <w:hyperlink r:id="rId8" w:tgtFrame="_blank" w:history="1">
        <w:r w:rsidRPr="009559BE">
          <w:rPr>
            <w:rStyle w:val="Hyperlink"/>
            <w:rFonts w:asciiTheme="minorHAnsi" w:hAnsiTheme="minorHAnsi" w:cstheme="minorHAnsi"/>
            <w:b w:val="0"/>
            <w:color w:val="auto"/>
            <w:sz w:val="22"/>
            <w:szCs w:val="22"/>
            <w:u w:val="none"/>
            <w:bdr w:val="none" w:sz="0" w:space="0" w:color="auto" w:frame="1"/>
            <w:lang w:val="pt-BR"/>
          </w:rPr>
          <w:t>REDE FabLab Brasil</w:t>
        </w:r>
      </w:hyperlink>
      <w:r w:rsidRPr="009559B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>, que faz parte da rede internacional FabLab e é composta por mais de 200 laboratórios ao redor do mundo (PRONTO,</w:t>
      </w:r>
      <w:r w:rsidR="00216BF1" w:rsidRPr="009559B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 xml:space="preserve"> 2015</w:t>
      </w:r>
      <w:r w:rsidRPr="009559BE">
        <w:rPr>
          <w:rStyle w:val="color14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lang w:val="pt-BR"/>
        </w:rPr>
        <w:t>).</w:t>
      </w:r>
    </w:p>
    <w:p w14:paraId="33548DA1" w14:textId="77777777" w:rsidR="00726340" w:rsidRPr="00726340" w:rsidRDefault="00726340" w:rsidP="00120641">
      <w:pPr>
        <w:pStyle w:val="GRAPHICA2009PRIMEIROPARGRAFO"/>
        <w:ind w:firstLine="851"/>
        <w:rPr>
          <w:lang w:val="pt-BR"/>
        </w:rPr>
      </w:pPr>
    </w:p>
    <w:p w14:paraId="4DCA1F8C" w14:textId="77777777" w:rsidR="00EC4BB8" w:rsidRPr="00726340" w:rsidRDefault="00EC4BB8" w:rsidP="00120641">
      <w:pPr>
        <w:pStyle w:val="GRAPHICA2009TTULODESEO"/>
        <w:tabs>
          <w:tab w:val="clear" w:pos="432"/>
          <w:tab w:val="num" w:pos="284"/>
        </w:tabs>
        <w:spacing w:before="0" w:after="0"/>
        <w:ind w:left="284" w:hanging="284"/>
        <w:rPr>
          <w:rFonts w:asciiTheme="minorHAnsi" w:hAnsiTheme="minorHAnsi" w:cstheme="minorHAnsi"/>
          <w:sz w:val="22"/>
          <w:lang w:val="pt-BR"/>
        </w:rPr>
      </w:pPr>
      <w:r w:rsidRPr="00726340">
        <w:rPr>
          <w:rFonts w:asciiTheme="minorHAnsi" w:hAnsiTheme="minorHAnsi" w:cstheme="minorHAnsi"/>
          <w:sz w:val="22"/>
          <w:lang w:val="pt-BR"/>
        </w:rPr>
        <w:t>Desenvolvendo e utilizando os Objetos Físicos de Aprendizagem (OFAs)</w:t>
      </w:r>
    </w:p>
    <w:p w14:paraId="5E291154" w14:textId="77777777" w:rsidR="00726340" w:rsidRDefault="00726340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688AAAB1" w14:textId="77777777" w:rsidR="00EC4BB8" w:rsidRPr="009559BE" w:rsidRDefault="00EC4BB8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lastRenderedPageBreak/>
        <w:t>O termo “objetos de aprendizagem” está fortemente associado a “recursos computacionais para dar suporte ao ensino”, de acordo com a IE</w:t>
      </w:r>
      <w:r w:rsidR="00216BF1"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E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E</w:t>
      </w:r>
      <w:r w:rsidR="00216BF1"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(IEEE, 2015)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. De fato, pesquisas utilizando este termo estarão quase sempre associadas ao EaD e aos objetos virtuais de aprendizagem, tais como apresentadas por Bulegon</w:t>
      </w:r>
      <w:r w:rsidR="00630600"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(2011)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, Silva</w:t>
      </w:r>
      <w:r w:rsidR="0063433C"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(2011)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, Nunes </w:t>
      </w:r>
      <w:r w:rsidRPr="009559BE">
        <w:rPr>
          <w:rFonts w:asciiTheme="minorHAnsi" w:hAnsiTheme="minorHAnsi" w:cstheme="minorHAnsi"/>
          <w:b w:val="0"/>
          <w:i/>
          <w:sz w:val="22"/>
          <w:szCs w:val="22"/>
          <w:lang w:val="pt-PT" w:eastAsia="zh-CN"/>
        </w:rPr>
        <w:t>et al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</w:t>
      </w:r>
      <w:r w:rsidR="0063433C" w:rsidRPr="009559BE">
        <w:rPr>
          <w:rFonts w:asciiTheme="minorHAnsi" w:hAnsiTheme="minorHAnsi" w:cstheme="minorHAnsi"/>
          <w:b w:val="0"/>
          <w:noProof/>
          <w:sz w:val="22"/>
          <w:szCs w:val="22"/>
          <w:lang w:val="pt-BR" w:eastAsia="zh-CN"/>
        </w:rPr>
        <w:t>(2014)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e Frade </w:t>
      </w:r>
      <w:r w:rsidRPr="009559BE">
        <w:rPr>
          <w:rFonts w:asciiTheme="minorHAnsi" w:hAnsiTheme="minorHAnsi" w:cstheme="minorHAnsi"/>
          <w:b w:val="0"/>
          <w:i/>
          <w:sz w:val="22"/>
          <w:szCs w:val="22"/>
          <w:lang w:val="pt-PT" w:eastAsia="zh-CN"/>
        </w:rPr>
        <w:t>et al</w:t>
      </w:r>
      <w:r w:rsidR="00C3651C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</w:t>
      </w:r>
      <w:r w:rsidR="0063433C" w:rsidRPr="009559BE">
        <w:rPr>
          <w:rFonts w:asciiTheme="minorHAnsi" w:hAnsiTheme="minorHAnsi" w:cstheme="minorHAnsi"/>
          <w:b w:val="0"/>
          <w:noProof/>
          <w:sz w:val="22"/>
          <w:szCs w:val="22"/>
          <w:lang w:val="pt-BR" w:eastAsia="zh-CN"/>
        </w:rPr>
        <w:t>(2014).</w:t>
      </w:r>
    </w:p>
    <w:p w14:paraId="44F1770D" w14:textId="6538FD6C" w:rsidR="00E51FF4" w:rsidRDefault="00EC4BB8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Com a imersão digital dos tempos atuais, é possível virtualizar praticamente qualquer experiência ou conteúdo acadêmico. Porém, para o ensino da Representação Gráfica Espacial, a utilização de suportes físicos demostra ser eficiente, pois há, além da interação visual, a tátil. Percepções de forma, volume e massa são assimiladas mais rapidamente.</w:t>
      </w:r>
      <w:r w:rsidR="00E51FF4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</w:t>
      </w:r>
      <w:r w:rsidR="00E51FF4"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Por isto, a utilização de “objetos físicos de aprendizagem”</w:t>
      </w:r>
      <w:r w:rsidR="00E51FF4" w:rsidRPr="009559BE">
        <w:rPr>
          <w:rStyle w:val="Refdenotaderodap"/>
          <w:rFonts w:asciiTheme="minorHAnsi" w:hAnsiTheme="minorHAnsi" w:cstheme="minorHAnsi"/>
          <w:b w:val="0"/>
          <w:sz w:val="22"/>
          <w:szCs w:val="22"/>
          <w:lang w:val="pt-PT" w:eastAsia="zh-CN"/>
        </w:rPr>
        <w:footnoteReference w:id="3"/>
      </w:r>
      <w:r w:rsidR="00E51FF4"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</w:t>
      </w:r>
      <w:r w:rsidR="00011BA4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(OFA) é plenamente justificada.</w:t>
      </w:r>
    </w:p>
    <w:p w14:paraId="2B615835" w14:textId="240532F5" w:rsidR="007B6B26" w:rsidRPr="007B6B26" w:rsidRDefault="007B6B26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lang w:val="pt-PT" w:eastAsia="zh-CN"/>
        </w:rPr>
      </w:pP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Neste contexto, </w:t>
      </w:r>
      <w:r w:rsidRPr="007B6B26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Dezen-Kempter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</w:t>
      </w:r>
      <w:r>
        <w:rPr>
          <w:rFonts w:asciiTheme="minorHAnsi" w:hAnsiTheme="minorHAnsi" w:cstheme="minorHAnsi"/>
          <w:b w:val="0"/>
          <w:i/>
          <w:sz w:val="22"/>
          <w:szCs w:val="22"/>
          <w:lang w:val="pt-PT" w:eastAsia="zh-CN"/>
        </w:rPr>
        <w:t xml:space="preserve">et al. </w:t>
      </w:r>
      <w:r w:rsidRPr="007B6B26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(2012)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relatam em sua pesquisa a utilização de modelos tridimensionais esculpidos em madeira, associados a uma maquete em madeira de uma simulador de diedro (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begin"/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REF _Ref487868863 \h  \* MERGEFORMAT </w:instrTex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separate"/>
      </w:r>
      <w:r w:rsidRPr="007B6B26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Figura 1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end"/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), possibilitando aos alunos o desenvolvimento </w:t>
      </w:r>
      <w:r w:rsidRPr="007B6B26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da capacidade de representação 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gráfica no primeiro e terceiro diedros de Gaspar Monge.</w:t>
      </w:r>
    </w:p>
    <w:p w14:paraId="5E880D30" w14:textId="5C333E73" w:rsidR="007B6B26" w:rsidRPr="00E71DB8" w:rsidRDefault="007B6B26" w:rsidP="00120641">
      <w:pPr>
        <w:pStyle w:val="GRAPHICA2009TTULODESEO"/>
        <w:numPr>
          <w:ilvl w:val="0"/>
          <w:numId w:val="0"/>
        </w:numPr>
        <w:spacing w:before="0" w:after="0"/>
        <w:jc w:val="center"/>
        <w:rPr>
          <w:rFonts w:asciiTheme="minorHAnsi" w:hAnsiTheme="minorHAnsi" w:cstheme="minorHAnsi"/>
          <w:b w:val="0"/>
          <w:sz w:val="20"/>
          <w:szCs w:val="22"/>
          <w:lang w:val="pt-BR"/>
        </w:rPr>
      </w:pPr>
      <w:r w:rsidRPr="00E71DB8">
        <w:rPr>
          <w:rFonts w:asciiTheme="minorHAnsi" w:hAnsiTheme="minorHAnsi" w:cstheme="minorHAnsi"/>
          <w:b w:val="0"/>
          <w:noProof/>
          <w:sz w:val="20"/>
          <w:szCs w:val="22"/>
          <w:lang w:val="pt-BR"/>
        </w:rPr>
        <w:drawing>
          <wp:inline distT="0" distB="0" distL="0" distR="0" wp14:anchorId="34EFB05F" wp14:editId="6731C76E">
            <wp:extent cx="5724000" cy="1184587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3110" t="34212" r="10742" b="37773"/>
                    <a:stretch/>
                  </pic:blipFill>
                  <pic:spPr bwMode="auto">
                    <a:xfrm>
                      <a:off x="0" y="0"/>
                      <a:ext cx="5724000" cy="1184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7ABB3" w14:textId="3EB35392" w:rsidR="007B6B26" w:rsidRPr="00E71DB8" w:rsidRDefault="007B6B26" w:rsidP="00120641">
      <w:pPr>
        <w:pStyle w:val="GRAPHICA2009TTULODESEO"/>
        <w:numPr>
          <w:ilvl w:val="0"/>
          <w:numId w:val="0"/>
        </w:numPr>
        <w:spacing w:before="0" w:after="0"/>
        <w:jc w:val="center"/>
        <w:rPr>
          <w:rFonts w:asciiTheme="minorHAnsi" w:hAnsiTheme="minorHAnsi" w:cstheme="minorHAnsi"/>
          <w:b w:val="0"/>
          <w:sz w:val="20"/>
          <w:szCs w:val="22"/>
          <w:lang w:val="pt-BR"/>
        </w:rPr>
      </w:pPr>
      <w:bookmarkStart w:id="0" w:name="_Ref487868863"/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Figura </w:t>
      </w:r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fldChar w:fldCharType="begin"/>
      </w:r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instrText xml:space="preserve"> SEQ Figura \* ARABIC </w:instrText>
      </w:r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fldChar w:fldCharType="separate"/>
      </w:r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>1</w:t>
      </w:r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fldChar w:fldCharType="end"/>
      </w:r>
      <w:bookmarkEnd w:id="0"/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>: Objetos Físicos de Aprendizagem</w:t>
      </w:r>
      <w:r w:rsidR="00E71DB8"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>:</w:t>
      </w:r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 Modelos Físicos e Simulador físico de Diedro</w:t>
      </w:r>
      <w:r w:rsidR="00E71DB8"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. </w:t>
      </w:r>
      <w:r w:rsidR="00E71DB8" w:rsidRPr="00E71DB8">
        <w:rPr>
          <w:rFonts w:asciiTheme="minorHAnsi" w:hAnsiTheme="minorHAnsi" w:cstheme="minorHAnsi"/>
          <w:b w:val="0"/>
          <w:sz w:val="20"/>
          <w:szCs w:val="22"/>
          <w:lang w:val="pt-PT" w:eastAsia="zh-CN"/>
        </w:rPr>
        <w:t xml:space="preserve">Dezen-Kempter </w:t>
      </w:r>
      <w:r w:rsidR="00E71DB8" w:rsidRPr="00E71DB8">
        <w:rPr>
          <w:rFonts w:asciiTheme="minorHAnsi" w:hAnsiTheme="minorHAnsi" w:cstheme="minorHAnsi"/>
          <w:b w:val="0"/>
          <w:i/>
          <w:sz w:val="20"/>
          <w:szCs w:val="22"/>
          <w:lang w:val="pt-PT" w:eastAsia="zh-CN"/>
        </w:rPr>
        <w:t xml:space="preserve">et al. </w:t>
      </w:r>
      <w:r w:rsidR="00E71DB8" w:rsidRPr="00E71DB8">
        <w:rPr>
          <w:rFonts w:asciiTheme="minorHAnsi" w:hAnsiTheme="minorHAnsi" w:cstheme="minorHAnsi"/>
          <w:b w:val="0"/>
          <w:sz w:val="20"/>
          <w:szCs w:val="22"/>
          <w:lang w:val="pt-PT" w:eastAsia="zh-CN"/>
        </w:rPr>
        <w:t>(2012)</w:t>
      </w:r>
    </w:p>
    <w:p w14:paraId="02580323" w14:textId="2DBDAA9A" w:rsidR="0077573F" w:rsidRDefault="0077573F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Silva (2011) </w:t>
      </w:r>
      <w:r w:rsidR="00105F3B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aborda em seu trabalho a importância dos conceitos de Geometria Descritiva</w:t>
      </w:r>
      <w:r w:rsidR="00FA0E2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(GD)</w:t>
      </w:r>
      <w:r w:rsidR="00105F3B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e Desenho Geométrico</w:t>
      </w:r>
      <w:r w:rsidR="00FA0E2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(DG)</w:t>
      </w:r>
      <w:r w:rsidR="00105F3B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bem definidos para o aluno, pois são bases imprescindíveis para a melhor aprendizagem da representação gráfica em de Desenho Técnico</w:t>
      </w:r>
      <w:r w:rsidR="00FA0E2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(DT)</w:t>
      </w:r>
      <w:r w:rsidR="00105F3B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, que neste caso, se</w:t>
      </w:r>
      <w:r w:rsidR="00FA0E2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n</w:t>
      </w:r>
      <w:r w:rsidR="00105F3B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tencia que a criação de modelos físicos complementam a</w:t>
      </w:r>
      <w:r w:rsidR="00FA0E2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aprendizagem, inclusive </w:t>
      </w:r>
      <w:r w:rsidR="00105F3B" w:rsidRPr="00105F3B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do modelo virtual </w:t>
      </w:r>
      <w:r w:rsidR="00FA0E2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(aulas em software CAD 3D), apresentando </w:t>
      </w:r>
      <w:r w:rsidR="00105F3B" w:rsidRPr="00105F3B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a necessidade de conceitos </w:t>
      </w:r>
      <w:r w:rsidR="00FA0E2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preliminares (GD + DG) </w:t>
      </w:r>
      <w:r w:rsidR="00105F3B" w:rsidRPr="00105F3B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que o papel aceita, </w:t>
      </w:r>
      <w:r w:rsidR="00FA0E2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mas que nos softwares CAD não se concretiza, ou apresenta-se tamanha complexidade para resolver.</w:t>
      </w:r>
    </w:p>
    <w:p w14:paraId="0117C5C2" w14:textId="77777777" w:rsidR="007144E4" w:rsidRPr="00120641" w:rsidRDefault="007144E4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1214DC9C" w14:textId="41CD0076" w:rsidR="007144E4" w:rsidRPr="00726340" w:rsidRDefault="007144E4" w:rsidP="00120641">
      <w:pPr>
        <w:pStyle w:val="GRAPHICA2009TTULODESEO"/>
        <w:tabs>
          <w:tab w:val="clear" w:pos="432"/>
          <w:tab w:val="num" w:pos="284"/>
        </w:tabs>
        <w:spacing w:before="0" w:after="0"/>
        <w:ind w:left="284" w:hanging="284"/>
        <w:rPr>
          <w:rFonts w:asciiTheme="minorHAnsi" w:hAnsiTheme="minorHAnsi" w:cstheme="minorHAnsi"/>
          <w:sz w:val="22"/>
          <w:lang w:val="pt-BR"/>
        </w:rPr>
      </w:pPr>
      <w:r>
        <w:rPr>
          <w:rFonts w:asciiTheme="minorHAnsi" w:hAnsiTheme="minorHAnsi" w:cstheme="minorHAnsi"/>
          <w:sz w:val="22"/>
          <w:lang w:val="pt-BR"/>
        </w:rPr>
        <w:t>Metodologia</w:t>
      </w:r>
    </w:p>
    <w:p w14:paraId="097F89F8" w14:textId="44455396" w:rsidR="007144E4" w:rsidRPr="00120641" w:rsidRDefault="007144E4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1BB0E8DD" w14:textId="206FA2C5" w:rsidR="00EC4BB8" w:rsidRDefault="00BD4AFD" w:rsidP="00BD4AFD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Para este artigo, são apresentados quatro aplicações de OFAs </w:t>
      </w:r>
      <w:r w:rsidR="00EC4BB8"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desennvolvidos dentro da unidade PRONTO 3D de Criciúma e utilizados nas disciplinas de Desenho Técnico dos cursos 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de Design, Engenharia Mecânica e Tecnologia em Manutenção Industrial </w:t>
      </w:r>
      <w:r w:rsidR="00BB2E19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da Faculdade SATC, de </w:t>
      </w:r>
      <w:r w:rsidR="00BB2E19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lastRenderedPageBreak/>
        <w:t>Cr</w:t>
      </w:r>
      <w:r w:rsidR="00BB2E19"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iciúma</w:t>
      </w:r>
      <w:r w:rsidR="00BB2E19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– SC.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Cada OFA será discutido, apresentando os resultados quantitativos (notas) </w:t>
      </w:r>
      <w:r w:rsidR="00D17A76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coletados dos discentes 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e qualitativos (comentários) </w:t>
      </w:r>
      <w:r w:rsidR="00D17A76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observados pelos docentes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.</w:t>
      </w:r>
      <w:r w:rsidR="00E20513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</w:t>
      </w:r>
      <w:r w:rsidR="00BE0BE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A discussão da aplicação de cada OFA dar-se-á em função da comparaç</w:t>
      </w:r>
      <w:r w:rsidR="00624AA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ão entre classes que foram expostas a esta aplicação, e a classes que não tiv</w:t>
      </w:r>
      <w:r w:rsidR="00D17A76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eram contato com OFAs nas aulas.</w:t>
      </w:r>
    </w:p>
    <w:p w14:paraId="6F7E90E1" w14:textId="602EE75F" w:rsidR="00BD4AFD" w:rsidRPr="00E20513" w:rsidRDefault="00E20513" w:rsidP="00E20513">
      <w:pPr>
        <w:pStyle w:val="GRAPHICA2009TTULODESUB-SEO"/>
        <w:rPr>
          <w:rFonts w:asciiTheme="minorHAnsi" w:hAnsiTheme="minorHAnsi"/>
          <w:b w:val="0"/>
          <w:sz w:val="22"/>
        </w:rPr>
      </w:pPr>
      <w:r w:rsidRPr="00E20513">
        <w:rPr>
          <w:rFonts w:asciiTheme="minorHAnsi" w:hAnsiTheme="minorHAnsi"/>
          <w:b w:val="0"/>
          <w:sz w:val="22"/>
        </w:rPr>
        <w:t>Case 1: Cubo</w:t>
      </w:r>
      <w:r>
        <w:rPr>
          <w:rFonts w:asciiTheme="minorHAnsi" w:hAnsiTheme="minorHAnsi"/>
          <w:b w:val="0"/>
          <w:sz w:val="22"/>
        </w:rPr>
        <w:t xml:space="preserve"> e o Desenho Técnico</w:t>
      </w:r>
    </w:p>
    <w:p w14:paraId="4296AE46" w14:textId="77777777" w:rsidR="00E20513" w:rsidRDefault="00E20513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7C92B10A" w14:textId="69FD6927" w:rsidR="00E20513" w:rsidRDefault="00EC4BB8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O primeiro exemplo de</w:t>
      </w:r>
      <w:r w:rsidR="00E20513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Objeto Físico de Aprendizagem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, fabricado no PRONTO 3D é o cubo chanfrado (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begin"/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REF _Ref418760723 \h  \* MERGEFORMAT </w:instrTex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separate"/>
      </w:r>
      <w:r w:rsidRPr="009559BE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Figura </w:t>
      </w:r>
      <w:r w:rsidRPr="009559BE">
        <w:rPr>
          <w:rFonts w:asciiTheme="minorHAnsi" w:hAnsiTheme="minorHAnsi" w:cstheme="minorHAnsi"/>
          <w:b w:val="0"/>
          <w:noProof/>
          <w:sz w:val="22"/>
          <w:szCs w:val="22"/>
          <w:lang w:val="pt-BR"/>
        </w:rPr>
        <w:t>1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end"/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b). De acordo com o plano de ensino da disciplina de Desenho Técnico, aplicada aos cursos de Engenharia </w:t>
      </w:r>
      <w:r w:rsidR="00E20513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Mecânica 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e Design da Faculdade SATC, este cubo é utilizado na 7ª. aula da disciplina. Nas aulas anteriores são apresentados os conceitos fundamentais da Geometria Descritiva (convenções, fundamentos e projeção de retas, </w:t>
      </w:r>
      <w:r w:rsidR="00E20513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planos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e poliedros). Assim, na 7ª. </w:t>
      </w:r>
      <w:r w:rsidR="00E20513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s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emana inicia-se o Desenho Técnico propriamente dito, com projeções de peças diversas, iniciando com as primitivas didáticas (pirâmides, cones, cilindros, prismas e prismas combinados) até peças de chão de fábrica e produtos de uso.</w:t>
      </w:r>
    </w:p>
    <w:p w14:paraId="6CE22A78" w14:textId="67888CE9" w:rsidR="00EC4BB8" w:rsidRDefault="00EC4BB8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A apresentação de um cubo normalmente gera uma reação de indiferença ou de pouca importância por parte dos alunos, devido à sua aparente simplicidade. Porém, é possível explorar diversos aspectos, incluindo a identificação e contagem dos elementos morfológicos, sua situação em relação aos planos de projeção, a identificação dos tipos de reta que as arestas representam, a identificação da aresta invisível nos planos projetivos (devido ao detalhe chanfrado), à sobreposição e ordenamento dos pontos (vértices), à planificação e aos processos de obtenção de verdadeira grandeza da superfície chanfrada que, por estar em um plano qualquer, exige um proces</w:t>
      </w:r>
      <w:r w:rsidR="006F783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so mais elaborado para obtê-la.</w:t>
      </w:r>
    </w:p>
    <w:p w14:paraId="5732FBAC" w14:textId="01130B2E" w:rsidR="00EC4BB8" w:rsidRPr="00E71DB8" w:rsidRDefault="00367C02" w:rsidP="00120641">
      <w:pPr>
        <w:pStyle w:val="GRAPHICA2009TTULODESEO"/>
        <w:numPr>
          <w:ilvl w:val="0"/>
          <w:numId w:val="0"/>
        </w:numPr>
        <w:spacing w:before="0" w:after="0"/>
        <w:jc w:val="center"/>
        <w:rPr>
          <w:rFonts w:asciiTheme="minorHAnsi" w:hAnsiTheme="minorHAnsi" w:cstheme="minorHAnsi"/>
          <w:b w:val="0"/>
          <w:sz w:val="20"/>
          <w:szCs w:val="22"/>
          <w:lang w:val="pt-PT" w:eastAsia="zh-CN"/>
        </w:rPr>
      </w:pPr>
      <w:r w:rsidRPr="00E71DB8">
        <w:rPr>
          <w:rFonts w:asciiTheme="minorHAnsi" w:hAnsiTheme="minorHAnsi" w:cstheme="minorHAnsi"/>
          <w:b w:val="0"/>
          <w:noProof/>
          <w:sz w:val="20"/>
          <w:szCs w:val="22"/>
          <w:lang w:val="pt-BR"/>
        </w:rPr>
        <w:drawing>
          <wp:inline distT="0" distB="0" distL="0" distR="0" wp14:anchorId="75E53FBF" wp14:editId="2CB44660">
            <wp:extent cx="5198110" cy="2526682"/>
            <wp:effectExtent l="0" t="0" r="2540" b="6985"/>
            <wp:docPr id="7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38" t="25732" r="30276" b="42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797" cy="252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DD17F" w14:textId="6F253C5B" w:rsidR="00EC4BB8" w:rsidRPr="00E71DB8" w:rsidRDefault="00EC4BB8" w:rsidP="00120641">
      <w:pPr>
        <w:pStyle w:val="GRAPHICA2009TTULODESEO"/>
        <w:numPr>
          <w:ilvl w:val="0"/>
          <w:numId w:val="0"/>
        </w:numPr>
        <w:spacing w:before="0" w:after="0"/>
        <w:jc w:val="center"/>
        <w:rPr>
          <w:rFonts w:asciiTheme="minorHAnsi" w:hAnsiTheme="minorHAnsi" w:cstheme="minorHAnsi"/>
          <w:b w:val="0"/>
          <w:sz w:val="20"/>
          <w:szCs w:val="22"/>
          <w:lang w:val="pt-BR"/>
        </w:rPr>
      </w:pPr>
      <w:bookmarkStart w:id="1" w:name="_Ref418760723"/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Figura </w:t>
      </w:r>
      <w:r w:rsidRPr="00E71DB8">
        <w:rPr>
          <w:rFonts w:asciiTheme="minorHAnsi" w:hAnsiTheme="minorHAnsi" w:cstheme="minorHAnsi"/>
          <w:b w:val="0"/>
          <w:sz w:val="20"/>
          <w:szCs w:val="22"/>
        </w:rPr>
        <w:fldChar w:fldCharType="begin"/>
      </w:r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instrText xml:space="preserve"> SEQ Figura \* ARABIC </w:instrText>
      </w:r>
      <w:r w:rsidRPr="00E71DB8">
        <w:rPr>
          <w:rFonts w:asciiTheme="minorHAnsi" w:hAnsiTheme="minorHAnsi" w:cstheme="minorHAnsi"/>
          <w:b w:val="0"/>
          <w:sz w:val="20"/>
          <w:szCs w:val="22"/>
        </w:rPr>
        <w:fldChar w:fldCharType="separate"/>
      </w:r>
      <w:r w:rsidR="00E20513">
        <w:rPr>
          <w:rFonts w:asciiTheme="minorHAnsi" w:hAnsiTheme="minorHAnsi" w:cstheme="minorHAnsi"/>
          <w:b w:val="0"/>
          <w:noProof/>
          <w:sz w:val="20"/>
          <w:szCs w:val="22"/>
          <w:lang w:val="pt-BR"/>
        </w:rPr>
        <w:t>2</w:t>
      </w:r>
      <w:r w:rsidRPr="00E71DB8">
        <w:rPr>
          <w:rFonts w:asciiTheme="minorHAnsi" w:hAnsiTheme="minorHAnsi" w:cstheme="minorHAnsi"/>
          <w:b w:val="0"/>
          <w:sz w:val="20"/>
          <w:szCs w:val="22"/>
        </w:rPr>
        <w:fldChar w:fldCharType="end"/>
      </w:r>
      <w:bookmarkEnd w:id="1"/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>. Conteúdo de vistas ortogonais exemplificado pelas projeções de um cubo chanfrado. a)</w:t>
      </w:r>
      <w:r w:rsidR="002F0D9D"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 </w:t>
      </w:r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>forma tradicional, apresentada em slide ou desenhada no quadro; b) objeto físico de aprendizagem.</w:t>
      </w:r>
    </w:p>
    <w:p w14:paraId="0B6A490A" w14:textId="5C29232D" w:rsidR="00E20513" w:rsidRPr="00E20513" w:rsidRDefault="00E20513" w:rsidP="00E20513">
      <w:pPr>
        <w:pStyle w:val="GRAPHICA2009TTULODESUB-SEO"/>
        <w:rPr>
          <w:rFonts w:asciiTheme="minorHAnsi" w:hAnsiTheme="minorHAnsi"/>
          <w:b w:val="0"/>
          <w:sz w:val="22"/>
        </w:rPr>
      </w:pPr>
      <w:r w:rsidRPr="00DE3A5D">
        <w:rPr>
          <w:rFonts w:asciiTheme="minorHAnsi" w:hAnsiTheme="minorHAnsi"/>
          <w:b w:val="0"/>
          <w:i/>
          <w:sz w:val="22"/>
        </w:rPr>
        <w:lastRenderedPageBreak/>
        <w:t>Case</w:t>
      </w:r>
      <w:r>
        <w:rPr>
          <w:rFonts w:asciiTheme="minorHAnsi" w:hAnsiTheme="minorHAnsi"/>
          <w:b w:val="0"/>
          <w:sz w:val="22"/>
        </w:rPr>
        <w:t xml:space="preserve"> 2: A mesa das Coordenadas Espaciais</w:t>
      </w:r>
    </w:p>
    <w:p w14:paraId="283A48A4" w14:textId="77777777" w:rsidR="00E20513" w:rsidRDefault="00E20513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06D9361B" w14:textId="5446640F" w:rsidR="00EC4BB8" w:rsidRPr="009559BE" w:rsidRDefault="00EC4BB8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O segundo exemplo de OFA idealizado e fabricado dentro da unidade PRONTO </w:t>
      </w:r>
      <w:r w:rsidR="00F90D79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3D 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de Criciúma é a Base de Coordenadas </w:t>
      </w:r>
      <w:r w:rsidR="00F90D79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Espaciais 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(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begin"/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REF _Ref418694487 \h  \* MERGEFORMAT </w:instrTex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separate"/>
      </w:r>
      <w:r w:rsidR="00F90D79" w:rsidRPr="00F90D79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Figura </w:t>
      </w:r>
      <w:r w:rsidR="00F90D79" w:rsidRPr="00F90D79">
        <w:rPr>
          <w:rFonts w:asciiTheme="minorHAnsi" w:hAnsiTheme="minorHAnsi" w:cstheme="minorHAnsi"/>
          <w:b w:val="0"/>
          <w:noProof/>
          <w:sz w:val="22"/>
          <w:szCs w:val="22"/>
          <w:lang w:val="pt-BR"/>
        </w:rPr>
        <w:t>3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end"/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). Este objeto auxilia na explicação sobre os três diferentes sistemas de coordenadas (cartesianas, cilíndricas e esféricas) que podem ser utilizados nos softwares CAD para entrada de dados, para um construção 3D em forma de arame (somente linhas). Como envolve três eixos, o desenho no quadro branco é sempre de compreensão mais difícil, devido à construção em perspectiva estática e à sobreposição de informações. A utilização de objetos de aprendizagem virtuais auxilia um pouco, embora o aluno não consiga se aproximar e criar uma maior interação, o que é possível com o uso da Base de Coordenadas. </w:t>
      </w:r>
    </w:p>
    <w:p w14:paraId="55FD5C29" w14:textId="77777777" w:rsidR="00EC4BB8" w:rsidRPr="009559BE" w:rsidRDefault="00EC4BB8" w:rsidP="00290E17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73C56D21" w14:textId="737321C6" w:rsidR="00EC4BB8" w:rsidRPr="00E71DB8" w:rsidRDefault="00367C02" w:rsidP="00120641">
      <w:pPr>
        <w:pStyle w:val="GRAPHICA2009TTULODESEO"/>
        <w:numPr>
          <w:ilvl w:val="0"/>
          <w:numId w:val="0"/>
        </w:numPr>
        <w:spacing w:before="0" w:after="0"/>
        <w:jc w:val="center"/>
        <w:rPr>
          <w:rFonts w:asciiTheme="minorHAnsi" w:hAnsiTheme="minorHAnsi" w:cstheme="minorHAnsi"/>
          <w:b w:val="0"/>
          <w:sz w:val="20"/>
          <w:szCs w:val="22"/>
          <w:lang w:val="pt-PT" w:eastAsia="zh-CN"/>
        </w:rPr>
      </w:pPr>
      <w:r w:rsidRPr="00E71DB8">
        <w:rPr>
          <w:rFonts w:asciiTheme="minorHAnsi" w:hAnsiTheme="minorHAnsi" w:cstheme="minorHAnsi"/>
          <w:b w:val="0"/>
          <w:noProof/>
          <w:sz w:val="20"/>
          <w:szCs w:val="22"/>
          <w:lang w:val="pt-BR"/>
        </w:rPr>
        <w:drawing>
          <wp:inline distT="0" distB="0" distL="0" distR="0" wp14:anchorId="76CB6D28" wp14:editId="635A075B">
            <wp:extent cx="3215290" cy="2520000"/>
            <wp:effectExtent l="0" t="0" r="4445" b="0"/>
            <wp:docPr id="5" name="Imagem 5" descr="C:\Users\Jovani Castelan\Documents\POSDOC UFSC\Fotos Objetos Aprendizagem\WP_201503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C:\Users\Jovani Castelan\Documents\POSDOC UFSC\Fotos Objetos Aprendizagem\WP_20150309_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79" t="1987" r="18266" b="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29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87BD4" w14:textId="55C93751" w:rsidR="00EC4BB8" w:rsidRDefault="00EC4BB8" w:rsidP="00120641">
      <w:pPr>
        <w:pStyle w:val="GRAPHICA2009TTULODESEO"/>
        <w:numPr>
          <w:ilvl w:val="0"/>
          <w:numId w:val="0"/>
        </w:numPr>
        <w:spacing w:before="0" w:after="0"/>
        <w:jc w:val="center"/>
        <w:rPr>
          <w:rFonts w:asciiTheme="minorHAnsi" w:hAnsiTheme="minorHAnsi" w:cstheme="minorHAnsi"/>
          <w:b w:val="0"/>
          <w:sz w:val="20"/>
          <w:szCs w:val="22"/>
          <w:lang w:val="pt-BR"/>
        </w:rPr>
      </w:pPr>
      <w:bookmarkStart w:id="2" w:name="_Ref418694487"/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Figura </w:t>
      </w:r>
      <w:r w:rsidRPr="00E71DB8">
        <w:rPr>
          <w:rFonts w:asciiTheme="minorHAnsi" w:hAnsiTheme="minorHAnsi" w:cstheme="minorHAnsi"/>
          <w:b w:val="0"/>
          <w:sz w:val="20"/>
          <w:szCs w:val="22"/>
        </w:rPr>
        <w:fldChar w:fldCharType="begin"/>
      </w:r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instrText xml:space="preserve"> SEQ Figura \* ARABIC </w:instrText>
      </w:r>
      <w:r w:rsidRPr="00E71DB8">
        <w:rPr>
          <w:rFonts w:asciiTheme="minorHAnsi" w:hAnsiTheme="minorHAnsi" w:cstheme="minorHAnsi"/>
          <w:b w:val="0"/>
          <w:sz w:val="20"/>
          <w:szCs w:val="22"/>
        </w:rPr>
        <w:fldChar w:fldCharType="separate"/>
      </w:r>
      <w:r w:rsidR="007B6B26" w:rsidRPr="00E71DB8">
        <w:rPr>
          <w:rFonts w:asciiTheme="minorHAnsi" w:hAnsiTheme="minorHAnsi" w:cstheme="minorHAnsi"/>
          <w:b w:val="0"/>
          <w:noProof/>
          <w:sz w:val="20"/>
          <w:szCs w:val="22"/>
          <w:lang w:val="pt-BR"/>
        </w:rPr>
        <w:t>3</w:t>
      </w:r>
      <w:r w:rsidRPr="00E71DB8">
        <w:rPr>
          <w:rFonts w:asciiTheme="minorHAnsi" w:hAnsiTheme="minorHAnsi" w:cstheme="minorHAnsi"/>
          <w:b w:val="0"/>
          <w:sz w:val="20"/>
          <w:szCs w:val="22"/>
        </w:rPr>
        <w:fldChar w:fldCharType="end"/>
      </w:r>
      <w:bookmarkEnd w:id="2"/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>. Base de Coordenadas utilizada para exemplificar os diferentes sistemas de coordenadas utilizadas em sistemas CAD</w:t>
      </w:r>
      <w:r w:rsidR="00C40F9B">
        <w:rPr>
          <w:rFonts w:asciiTheme="minorHAnsi" w:hAnsiTheme="minorHAnsi" w:cstheme="minorHAnsi"/>
          <w:b w:val="0"/>
          <w:sz w:val="20"/>
          <w:szCs w:val="22"/>
          <w:lang w:val="pt-BR"/>
        </w:rPr>
        <w:t>.</w:t>
      </w:r>
    </w:p>
    <w:p w14:paraId="20BC686B" w14:textId="77777777" w:rsidR="0020248F" w:rsidRDefault="0020248F" w:rsidP="00290E17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235BFD36" w14:textId="188E28B5" w:rsidR="00C40F9B" w:rsidRPr="00290E17" w:rsidRDefault="00290E17" w:rsidP="00290E17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 w:rsidRPr="00290E17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A utilização de 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Base de Coordenadas 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Espaciais como OFA nas aulas de 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Coordenadas 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Espaciais proporcionou aso discentes, além da visão espacial caracterizada na prática, a intereção com o objeto, seja no momentos de explicação tradicional (Docente 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sym w:font="Symbol" w:char="F0AE"/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Discente), entre os próprios discentes (Discente 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sym w:font="Symbol" w:char="F0AE"/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Discente), ou ainda, em alguns casos, o próprio Discente apenas utilizando o OFA.</w:t>
      </w:r>
    </w:p>
    <w:p w14:paraId="626A485D" w14:textId="0D831D65" w:rsidR="00E20513" w:rsidRPr="00E20513" w:rsidRDefault="00DE3A5D" w:rsidP="00E20513">
      <w:pPr>
        <w:pStyle w:val="GRAPHICA2009TTULODESUB-SEO"/>
        <w:rPr>
          <w:rFonts w:asciiTheme="minorHAnsi" w:hAnsiTheme="minorHAnsi"/>
          <w:b w:val="0"/>
          <w:sz w:val="22"/>
        </w:rPr>
      </w:pPr>
      <w:r w:rsidRPr="00DE3A5D">
        <w:rPr>
          <w:rFonts w:asciiTheme="minorHAnsi" w:hAnsiTheme="minorHAnsi"/>
          <w:b w:val="0"/>
          <w:i/>
          <w:sz w:val="22"/>
        </w:rPr>
        <w:t>Case</w:t>
      </w:r>
      <w:r>
        <w:rPr>
          <w:rFonts w:asciiTheme="minorHAnsi" w:hAnsiTheme="minorHAnsi"/>
          <w:b w:val="0"/>
          <w:sz w:val="22"/>
        </w:rPr>
        <w:t xml:space="preserve"> 3</w:t>
      </w:r>
      <w:r w:rsidR="00783CEC">
        <w:rPr>
          <w:rFonts w:asciiTheme="minorHAnsi" w:hAnsiTheme="minorHAnsi"/>
          <w:b w:val="0"/>
          <w:sz w:val="22"/>
        </w:rPr>
        <w:t>: Projeção Ortogonal com OFAs</w:t>
      </w:r>
    </w:p>
    <w:p w14:paraId="5710559C" w14:textId="77777777" w:rsidR="00E20513" w:rsidRPr="00E31CB6" w:rsidRDefault="00E20513" w:rsidP="00E31CB6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BR"/>
        </w:rPr>
      </w:pPr>
    </w:p>
    <w:p w14:paraId="06EEF795" w14:textId="7050BCEC" w:rsidR="00EC4BB8" w:rsidRDefault="00EC4BB8" w:rsidP="0012064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BR"/>
        </w:rPr>
      </w:pPr>
      <w:r w:rsidRPr="009559BE">
        <w:rPr>
          <w:rFonts w:asciiTheme="minorHAnsi" w:hAnsiTheme="minorHAnsi" w:cstheme="minorHAnsi"/>
          <w:b w:val="0"/>
          <w:sz w:val="22"/>
          <w:szCs w:val="22"/>
          <w:lang w:val="pt-BR"/>
        </w:rPr>
        <w:t>O terceiro exemplo de OFAs são peças e produtos de uso, fabrica</w:t>
      </w:r>
      <w:r w:rsidR="00EF38D2" w:rsidRPr="009559BE">
        <w:rPr>
          <w:rFonts w:asciiTheme="minorHAnsi" w:hAnsiTheme="minorHAnsi" w:cstheme="minorHAnsi"/>
          <w:b w:val="0"/>
          <w:sz w:val="22"/>
          <w:szCs w:val="22"/>
          <w:lang w:val="pt-BR"/>
        </w:rPr>
        <w:t>dos por impressão 3D e corte a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 laser</w:t>
      </w:r>
      <w:r w:rsidR="00925F81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 (</w:t>
      </w:r>
      <w:r w:rsidR="00925F81"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begin"/>
      </w:r>
      <w:r w:rsidR="00925F81">
        <w:rPr>
          <w:rFonts w:asciiTheme="minorHAnsi" w:hAnsiTheme="minorHAnsi" w:cstheme="minorHAnsi"/>
          <w:b w:val="0"/>
          <w:sz w:val="22"/>
          <w:szCs w:val="22"/>
          <w:lang w:val="pt-BR"/>
        </w:rPr>
        <w:instrText xml:space="preserve"> REF _Ref487883628 \h </w:instrText>
      </w:r>
      <w:r w:rsidR="00925F81">
        <w:rPr>
          <w:rFonts w:asciiTheme="minorHAnsi" w:hAnsiTheme="minorHAnsi" w:cstheme="minorHAnsi"/>
          <w:b w:val="0"/>
          <w:sz w:val="22"/>
          <w:szCs w:val="22"/>
          <w:lang w:val="pt-BR"/>
        </w:rPr>
      </w:r>
      <w:r w:rsidR="00925F81">
        <w:rPr>
          <w:rFonts w:asciiTheme="minorHAnsi" w:hAnsiTheme="minorHAnsi" w:cstheme="minorHAnsi"/>
          <w:b w:val="0"/>
          <w:sz w:val="22"/>
          <w:szCs w:val="22"/>
          <w:lang w:val="pt-BR"/>
        </w:rPr>
        <w:instrText xml:space="preserve"> \* MERGEFORMAT </w:instrText>
      </w:r>
      <w:r w:rsidR="00925F81"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separate"/>
      </w:r>
      <w:r w:rsidR="00925F81" w:rsidRPr="00925F81">
        <w:rPr>
          <w:rFonts w:asciiTheme="minorHAnsi" w:hAnsiTheme="minorHAnsi" w:cstheme="minorHAnsi"/>
          <w:b w:val="0"/>
          <w:sz w:val="22"/>
          <w:szCs w:val="22"/>
          <w:lang w:val="pt-BR"/>
        </w:rPr>
        <w:t>Figura 4</w:t>
      </w:r>
      <w:r w:rsidR="00925F81"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end"/>
      </w:r>
      <w:r w:rsidR="00925F81">
        <w:rPr>
          <w:rFonts w:asciiTheme="minorHAnsi" w:hAnsiTheme="minorHAnsi" w:cstheme="minorHAnsi"/>
          <w:b w:val="0"/>
          <w:sz w:val="22"/>
          <w:szCs w:val="22"/>
          <w:lang w:val="pt-BR"/>
        </w:rPr>
        <w:t>)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, que são entregues aos alunos para realização de tarefas de aprendizagem 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BR"/>
        </w:rPr>
        <w:lastRenderedPageBreak/>
        <w:t>associadas à Representação Gráfica Espacial, tais como a anál</w:t>
      </w:r>
      <w:r w:rsidR="00EF38D2" w:rsidRPr="009559BE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ise morfológica, medições, </w:t>
      </w:r>
      <w:r w:rsidRPr="009559BE">
        <w:rPr>
          <w:rFonts w:asciiTheme="minorHAnsi" w:hAnsiTheme="minorHAnsi" w:cstheme="minorHAnsi"/>
          <w:b w:val="0"/>
          <w:sz w:val="22"/>
          <w:szCs w:val="22"/>
          <w:lang w:val="pt-BR"/>
        </w:rPr>
        <w:t>construção das vistas ortogonais e estudo das sequências de montagem/desmontagem.</w:t>
      </w:r>
    </w:p>
    <w:p w14:paraId="646C8E83" w14:textId="77777777" w:rsidR="00352B27" w:rsidRPr="00352B27" w:rsidRDefault="00352B27" w:rsidP="00352B27">
      <w:pPr>
        <w:pStyle w:val="GRAPHICA2009PRIMEIROPARGRAFO"/>
        <w:rPr>
          <w:lang w:val="pt-BR"/>
        </w:rPr>
      </w:pPr>
    </w:p>
    <w:p w14:paraId="189CB5A5" w14:textId="6710A270" w:rsidR="00EC4BB8" w:rsidRPr="00E71DB8" w:rsidRDefault="00367C02" w:rsidP="00120641">
      <w:pPr>
        <w:pStyle w:val="GRAPHICA2009TTULODESEO"/>
        <w:numPr>
          <w:ilvl w:val="0"/>
          <w:numId w:val="0"/>
        </w:numPr>
        <w:spacing w:before="0" w:after="0"/>
        <w:jc w:val="center"/>
        <w:rPr>
          <w:rFonts w:asciiTheme="minorHAnsi" w:hAnsiTheme="minorHAnsi" w:cstheme="minorHAnsi"/>
          <w:sz w:val="20"/>
          <w:szCs w:val="22"/>
          <w:lang w:val="pt-BR"/>
        </w:rPr>
      </w:pPr>
      <w:r w:rsidRPr="00E71DB8">
        <w:rPr>
          <w:rFonts w:asciiTheme="minorHAnsi" w:hAnsiTheme="minorHAnsi" w:cstheme="minorHAnsi"/>
          <w:noProof/>
          <w:sz w:val="20"/>
          <w:szCs w:val="22"/>
          <w:lang w:val="pt-BR"/>
        </w:rPr>
        <w:drawing>
          <wp:inline distT="0" distB="0" distL="0" distR="0" wp14:anchorId="75279196" wp14:editId="0073AE3B">
            <wp:extent cx="3849435" cy="2268000"/>
            <wp:effectExtent l="0" t="0" r="0" b="0"/>
            <wp:docPr id="6" name="Imagem 18" descr="D:\DCIM\100MSDCF\DSC06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:\DCIM\100MSDCF\DSC069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49" b="9047"/>
                    <a:stretch/>
                  </pic:blipFill>
                  <pic:spPr bwMode="auto">
                    <a:xfrm>
                      <a:off x="0" y="0"/>
                      <a:ext cx="3849435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13C5A" w14:textId="15D9A9FD" w:rsidR="00EC4BB8" w:rsidRDefault="00EC4BB8" w:rsidP="00120641">
      <w:pPr>
        <w:pStyle w:val="GRAPHICA2009TTULODESEO"/>
        <w:numPr>
          <w:ilvl w:val="0"/>
          <w:numId w:val="0"/>
        </w:numPr>
        <w:spacing w:before="0" w:after="0"/>
        <w:ind w:hanging="432"/>
        <w:jc w:val="center"/>
        <w:rPr>
          <w:rFonts w:asciiTheme="minorHAnsi" w:hAnsiTheme="minorHAnsi" w:cstheme="minorHAnsi"/>
          <w:b w:val="0"/>
          <w:sz w:val="20"/>
          <w:szCs w:val="22"/>
          <w:lang w:val="pt-BR"/>
        </w:rPr>
      </w:pPr>
      <w:bookmarkStart w:id="3" w:name="_Ref487883628"/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Figura </w:t>
      </w:r>
      <w:r w:rsidRPr="00E71DB8">
        <w:rPr>
          <w:rFonts w:asciiTheme="minorHAnsi" w:hAnsiTheme="minorHAnsi" w:cstheme="minorHAnsi"/>
          <w:b w:val="0"/>
          <w:sz w:val="20"/>
          <w:szCs w:val="22"/>
        </w:rPr>
        <w:fldChar w:fldCharType="begin"/>
      </w:r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instrText xml:space="preserve"> SEQ Figura \* ARABIC </w:instrText>
      </w:r>
      <w:r w:rsidRPr="00E71DB8">
        <w:rPr>
          <w:rFonts w:asciiTheme="minorHAnsi" w:hAnsiTheme="minorHAnsi" w:cstheme="minorHAnsi"/>
          <w:b w:val="0"/>
          <w:sz w:val="20"/>
          <w:szCs w:val="22"/>
        </w:rPr>
        <w:fldChar w:fldCharType="separate"/>
      </w:r>
      <w:r w:rsidR="008528ED">
        <w:rPr>
          <w:rFonts w:asciiTheme="minorHAnsi" w:hAnsiTheme="minorHAnsi" w:cstheme="minorHAnsi"/>
          <w:b w:val="0"/>
          <w:noProof/>
          <w:sz w:val="20"/>
          <w:szCs w:val="22"/>
          <w:lang w:val="pt-BR"/>
        </w:rPr>
        <w:t>4</w:t>
      </w:r>
      <w:r w:rsidRPr="00E71DB8">
        <w:rPr>
          <w:rFonts w:asciiTheme="minorHAnsi" w:hAnsiTheme="minorHAnsi" w:cstheme="minorHAnsi"/>
          <w:b w:val="0"/>
          <w:sz w:val="20"/>
          <w:szCs w:val="22"/>
        </w:rPr>
        <w:fldChar w:fldCharType="end"/>
      </w:r>
      <w:bookmarkEnd w:id="3"/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>. Peças e produtos materializados para estudo de sua representação em vistas ortogonais.</w:t>
      </w:r>
    </w:p>
    <w:p w14:paraId="14F2FC94" w14:textId="77777777" w:rsidR="000107D9" w:rsidRPr="008528ED" w:rsidRDefault="000107D9" w:rsidP="008528ED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BR"/>
        </w:rPr>
      </w:pPr>
    </w:p>
    <w:p w14:paraId="6E37B595" w14:textId="13F0F0C7" w:rsidR="00E20513" w:rsidRPr="00DE3A5D" w:rsidRDefault="00DE3A5D" w:rsidP="005F1B1F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BR"/>
        </w:rPr>
      </w:pPr>
      <w:r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As atividades propostas neste </w:t>
      </w:r>
      <w:r w:rsidRPr="00DE3A5D">
        <w:rPr>
          <w:rFonts w:asciiTheme="minorHAnsi" w:hAnsiTheme="minorHAnsi" w:cstheme="minorHAnsi"/>
          <w:b w:val="0"/>
          <w:i/>
          <w:sz w:val="22"/>
          <w:szCs w:val="22"/>
          <w:lang w:val="pt-BR"/>
        </w:rPr>
        <w:t>Case</w:t>
      </w:r>
      <w:r w:rsidR="000107D9">
        <w:rPr>
          <w:rFonts w:asciiTheme="minorHAnsi" w:hAnsiTheme="minorHAnsi" w:cstheme="minorHAnsi"/>
          <w:b w:val="0"/>
          <w:sz w:val="22"/>
          <w:szCs w:val="22"/>
          <w:lang w:val="pt-BR"/>
        </w:rPr>
        <w:t>, além da elaboração das projeções ortogonais dos modelos 3D entregues, exigiram dos discentes a utilização de instrumentos de medição, sobretudo de paqu</w:t>
      </w:r>
      <w:r w:rsidR="005F1B1F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ímetros, </w:t>
      </w:r>
      <w:r w:rsidR="001A325F">
        <w:rPr>
          <w:rFonts w:asciiTheme="minorHAnsi" w:hAnsiTheme="minorHAnsi" w:cstheme="minorHAnsi"/>
          <w:b w:val="0"/>
          <w:sz w:val="22"/>
          <w:szCs w:val="22"/>
          <w:lang w:val="pt-BR"/>
        </w:rPr>
        <w:t>e assim, também desenvolvendo esta habilidade.</w:t>
      </w:r>
    </w:p>
    <w:p w14:paraId="503661F5" w14:textId="3D8AEDB1" w:rsidR="00E20513" w:rsidRPr="00E20513" w:rsidRDefault="00E20513" w:rsidP="00E20513">
      <w:pPr>
        <w:pStyle w:val="GRAPHICA2009TTULODESUB-SEO"/>
        <w:rPr>
          <w:rFonts w:asciiTheme="minorHAnsi" w:hAnsiTheme="minorHAnsi"/>
          <w:b w:val="0"/>
          <w:sz w:val="22"/>
        </w:rPr>
      </w:pPr>
      <w:r w:rsidRPr="00DE3A5D">
        <w:rPr>
          <w:rFonts w:asciiTheme="minorHAnsi" w:hAnsiTheme="minorHAnsi"/>
          <w:b w:val="0"/>
          <w:i/>
          <w:sz w:val="22"/>
        </w:rPr>
        <w:t>Case</w:t>
      </w:r>
      <w:r>
        <w:rPr>
          <w:rFonts w:asciiTheme="minorHAnsi" w:hAnsiTheme="minorHAnsi"/>
          <w:b w:val="0"/>
          <w:sz w:val="22"/>
        </w:rPr>
        <w:t xml:space="preserve"> 4</w:t>
      </w:r>
      <w:r w:rsidRPr="00E20513">
        <w:rPr>
          <w:rFonts w:asciiTheme="minorHAnsi" w:hAnsiTheme="minorHAnsi"/>
          <w:b w:val="0"/>
          <w:sz w:val="22"/>
        </w:rPr>
        <w:t xml:space="preserve">: </w:t>
      </w:r>
      <w:r>
        <w:rPr>
          <w:rFonts w:asciiTheme="minorHAnsi" w:hAnsiTheme="minorHAnsi"/>
          <w:b w:val="0"/>
          <w:sz w:val="22"/>
        </w:rPr>
        <w:t>Projeto e Execução de Suporte</w:t>
      </w:r>
    </w:p>
    <w:p w14:paraId="4269DEE5" w14:textId="77777777" w:rsidR="00925F81" w:rsidRPr="00925F81" w:rsidRDefault="00925F81" w:rsidP="00925F8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BR"/>
        </w:rPr>
      </w:pPr>
    </w:p>
    <w:p w14:paraId="7298E03D" w14:textId="1D72B383" w:rsidR="00925F81" w:rsidRDefault="00925F81" w:rsidP="00925F81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BR"/>
        </w:rPr>
      </w:pPr>
      <w:r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O </w:t>
      </w:r>
      <w:r w:rsidRPr="00925F81">
        <w:rPr>
          <w:rFonts w:asciiTheme="minorHAnsi" w:hAnsiTheme="minorHAnsi" w:cstheme="minorHAnsi"/>
          <w:b w:val="0"/>
          <w:i/>
          <w:sz w:val="22"/>
          <w:szCs w:val="22"/>
          <w:lang w:val="pt-BR"/>
        </w:rPr>
        <w:t>Case</w:t>
      </w:r>
      <w:r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 4 aborda praticamente as mesmas </w:t>
      </w:r>
      <w:r w:rsidRPr="00925F81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atividades propostas neste </w:t>
      </w:r>
      <w:r w:rsidRPr="00925F81">
        <w:rPr>
          <w:rFonts w:asciiTheme="minorHAnsi" w:hAnsiTheme="minorHAnsi" w:cstheme="minorHAnsi"/>
          <w:b w:val="0"/>
          <w:i/>
          <w:sz w:val="22"/>
          <w:szCs w:val="22"/>
          <w:lang w:val="pt-BR"/>
        </w:rPr>
        <w:t>Case</w:t>
      </w:r>
      <w:r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 anterior, ou seja, modelos tridimensionais impressos e medição por paquímetro, contudo, o objetivo da atividade era o projeto e execução de suportes de montagem que atendessem </w:t>
      </w:r>
      <w:r w:rsidR="009967E8">
        <w:rPr>
          <w:rFonts w:asciiTheme="minorHAnsi" w:hAnsiTheme="minorHAnsi" w:cstheme="minorHAnsi"/>
          <w:b w:val="0"/>
          <w:sz w:val="22"/>
          <w:szCs w:val="22"/>
          <w:lang w:val="pt-BR"/>
        </w:rPr>
        <w:t>as</w:t>
      </w:r>
      <w:r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 necessidades impostas. Os discentes foram organizados em </w:t>
      </w:r>
      <w:r w:rsidR="004F65FA">
        <w:rPr>
          <w:rFonts w:asciiTheme="minorHAnsi" w:hAnsiTheme="minorHAnsi" w:cstheme="minorHAnsi"/>
          <w:b w:val="0"/>
          <w:sz w:val="22"/>
          <w:szCs w:val="22"/>
          <w:lang w:val="pt-BR"/>
        </w:rPr>
        <w:t>duplas</w:t>
      </w:r>
      <w:r>
        <w:rPr>
          <w:rFonts w:asciiTheme="minorHAnsi" w:hAnsiTheme="minorHAnsi" w:cstheme="minorHAnsi"/>
          <w:b w:val="0"/>
          <w:sz w:val="22"/>
          <w:szCs w:val="22"/>
          <w:lang w:val="pt-BR"/>
        </w:rPr>
        <w:t>, onde cada equipe recebeu um desenho projetivo com duas peças</w:t>
      </w:r>
      <w:r w:rsidR="009967E8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 (sem dimensões)</w:t>
      </w:r>
      <w:r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 diferentes </w:t>
      </w:r>
      <w:r w:rsidR="009967E8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e </w:t>
      </w:r>
      <w:r>
        <w:rPr>
          <w:rFonts w:asciiTheme="minorHAnsi" w:hAnsiTheme="minorHAnsi" w:cstheme="minorHAnsi"/>
          <w:b w:val="0"/>
          <w:sz w:val="22"/>
          <w:szCs w:val="22"/>
          <w:lang w:val="pt-BR"/>
        </w:rPr>
        <w:t>não montadas, mas alinhadas (</w:t>
      </w:r>
      <w:r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begin"/>
      </w:r>
      <w:r>
        <w:rPr>
          <w:rFonts w:asciiTheme="minorHAnsi" w:hAnsiTheme="minorHAnsi" w:cstheme="minorHAnsi"/>
          <w:b w:val="0"/>
          <w:sz w:val="22"/>
          <w:szCs w:val="22"/>
          <w:lang w:val="pt-BR"/>
        </w:rPr>
        <w:instrText xml:space="preserve"> REF _Ref487884075 \h </w:instrText>
      </w:r>
      <w:r>
        <w:rPr>
          <w:rFonts w:asciiTheme="minorHAnsi" w:hAnsiTheme="minorHAnsi" w:cstheme="minorHAnsi"/>
          <w:b w:val="0"/>
          <w:sz w:val="22"/>
          <w:szCs w:val="22"/>
          <w:lang w:val="pt-BR"/>
        </w:rPr>
      </w:r>
      <w:r>
        <w:rPr>
          <w:rFonts w:asciiTheme="minorHAnsi" w:hAnsiTheme="minorHAnsi" w:cstheme="minorHAnsi"/>
          <w:b w:val="0"/>
          <w:sz w:val="22"/>
          <w:szCs w:val="22"/>
          <w:lang w:val="pt-BR"/>
        </w:rPr>
        <w:instrText xml:space="preserve"> \* MERGEFORMAT </w:instrText>
      </w:r>
      <w:r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separate"/>
      </w:r>
      <w:r w:rsidRPr="00925F81">
        <w:rPr>
          <w:rFonts w:asciiTheme="minorHAnsi" w:hAnsiTheme="minorHAnsi" w:cstheme="minorHAnsi"/>
          <w:b w:val="0"/>
          <w:sz w:val="22"/>
          <w:szCs w:val="22"/>
          <w:lang w:val="pt-BR"/>
        </w:rPr>
        <w:t>Figura 5</w:t>
      </w:r>
      <w:r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end"/>
      </w:r>
      <w:r w:rsidR="00BE4271">
        <w:rPr>
          <w:rFonts w:asciiTheme="minorHAnsi" w:hAnsiTheme="minorHAnsi" w:cstheme="minorHAnsi"/>
          <w:b w:val="0"/>
          <w:sz w:val="22"/>
          <w:szCs w:val="22"/>
          <w:lang w:val="pt-BR"/>
        </w:rPr>
        <w:t>a</w:t>
      </w:r>
      <w:r>
        <w:rPr>
          <w:rFonts w:asciiTheme="minorHAnsi" w:hAnsiTheme="minorHAnsi" w:cstheme="minorHAnsi"/>
          <w:b w:val="0"/>
          <w:sz w:val="22"/>
          <w:szCs w:val="22"/>
          <w:lang w:val="pt-BR"/>
        </w:rPr>
        <w:t>)</w:t>
      </w:r>
      <w:r w:rsidR="00BE4271">
        <w:rPr>
          <w:rFonts w:asciiTheme="minorHAnsi" w:hAnsiTheme="minorHAnsi" w:cstheme="minorHAnsi"/>
          <w:b w:val="0"/>
          <w:sz w:val="22"/>
          <w:szCs w:val="22"/>
          <w:lang w:val="pt-BR"/>
        </w:rPr>
        <w:t>, e os modelos tridimensionais impressos (</w:t>
      </w:r>
      <w:r w:rsidR="00BE4271"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begin"/>
      </w:r>
      <w:r w:rsidR="00BE4271">
        <w:rPr>
          <w:rFonts w:asciiTheme="minorHAnsi" w:hAnsiTheme="minorHAnsi" w:cstheme="minorHAnsi"/>
          <w:b w:val="0"/>
          <w:sz w:val="22"/>
          <w:szCs w:val="22"/>
          <w:lang w:val="pt-BR"/>
        </w:rPr>
        <w:instrText xml:space="preserve"> REF _Ref487884075 \h </w:instrText>
      </w:r>
      <w:r w:rsidR="00BE4271">
        <w:rPr>
          <w:rFonts w:asciiTheme="minorHAnsi" w:hAnsiTheme="minorHAnsi" w:cstheme="minorHAnsi"/>
          <w:b w:val="0"/>
          <w:sz w:val="22"/>
          <w:szCs w:val="22"/>
          <w:lang w:val="pt-BR"/>
        </w:rPr>
      </w:r>
      <w:r w:rsidR="00BE4271">
        <w:rPr>
          <w:rFonts w:asciiTheme="minorHAnsi" w:hAnsiTheme="minorHAnsi" w:cstheme="minorHAnsi"/>
          <w:b w:val="0"/>
          <w:sz w:val="22"/>
          <w:szCs w:val="22"/>
          <w:lang w:val="pt-BR"/>
        </w:rPr>
        <w:instrText xml:space="preserve"> \* MERGEFORMAT </w:instrText>
      </w:r>
      <w:r w:rsidR="00BE4271"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separate"/>
      </w:r>
      <w:r w:rsidR="00BE4271" w:rsidRPr="00925F81">
        <w:rPr>
          <w:rFonts w:asciiTheme="minorHAnsi" w:hAnsiTheme="minorHAnsi" w:cstheme="minorHAnsi"/>
          <w:b w:val="0"/>
          <w:sz w:val="22"/>
          <w:szCs w:val="22"/>
          <w:lang w:val="pt-BR"/>
        </w:rPr>
        <w:t>Figura 5</w:t>
      </w:r>
      <w:r w:rsidR="00BE4271"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end"/>
      </w:r>
      <w:r w:rsidR="00BE4271">
        <w:rPr>
          <w:rFonts w:asciiTheme="minorHAnsi" w:hAnsiTheme="minorHAnsi" w:cstheme="minorHAnsi"/>
          <w:b w:val="0"/>
          <w:sz w:val="22"/>
          <w:szCs w:val="22"/>
          <w:lang w:val="pt-BR"/>
        </w:rPr>
        <w:t>b).</w:t>
      </w:r>
    </w:p>
    <w:p w14:paraId="7DAC6358" w14:textId="7E251ACA" w:rsidR="00C40F9B" w:rsidRDefault="00C40F9B" w:rsidP="00BE4271">
      <w:pPr>
        <w:pStyle w:val="GRAPHICA2009TTULODESEO"/>
        <w:numPr>
          <w:ilvl w:val="0"/>
          <w:numId w:val="0"/>
        </w:numPr>
        <w:spacing w:before="0" w:after="0"/>
        <w:jc w:val="center"/>
        <w:rPr>
          <w:rFonts w:asciiTheme="minorHAnsi" w:hAnsiTheme="minorHAnsi" w:cstheme="minorHAnsi"/>
          <w:b w:val="0"/>
          <w:sz w:val="20"/>
          <w:szCs w:val="22"/>
          <w:lang w:val="pt-BR"/>
        </w:rPr>
      </w:pP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drawing>
          <wp:inline distT="0" distB="0" distL="0" distR="0" wp14:anchorId="7D6B96CA" wp14:editId="51AEB9E5">
            <wp:extent cx="2504501" cy="1800000"/>
            <wp:effectExtent l="0" t="0" r="0" b="0"/>
            <wp:docPr id="8" name="Imagem 1">
              <a:extLst xmlns:a="http://schemas.openxmlformats.org/drawingml/2006/main">
                <a:ext uri="{FF2B5EF4-FFF2-40B4-BE49-F238E27FC236}">
                  <a16:creationId xmlns:a16="http://schemas.microsoft.com/office/drawing/2014/main" id="{91E0ACA7-8C81-4F25-918B-CD7C84F1D7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>
                      <a:extLst>
                        <a:ext uri="{FF2B5EF4-FFF2-40B4-BE49-F238E27FC236}">
                          <a16:creationId xmlns:a16="http://schemas.microsoft.com/office/drawing/2014/main" id="{91E0ACA7-8C81-4F25-918B-CD7C84F1D7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18706" t="8627" r="18559" b="11216"/>
                    <a:stretch/>
                  </pic:blipFill>
                  <pic:spPr>
                    <a:xfrm>
                      <a:off x="0" y="0"/>
                      <a:ext cx="2504501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271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        </w:t>
      </w:r>
      <w:r w:rsidR="00BE4271"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  </w:t>
      </w:r>
      <w:r w:rsidR="00925F81"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drawing>
          <wp:inline distT="0" distB="0" distL="0" distR="0" wp14:anchorId="01DCF4FE" wp14:editId="01923578">
            <wp:extent cx="2632363" cy="179959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0161202_205056674_HDR.jpg"/>
                    <pic:cNvPicPr/>
                  </pic:nvPicPr>
                  <pic:blipFill rotWithShape="1">
                    <a:blip r:embed="rId14"/>
                    <a:srcRect l="36308" t="428" r="21288" b="48038"/>
                    <a:stretch/>
                  </pic:blipFill>
                  <pic:spPr bwMode="auto">
                    <a:xfrm>
                      <a:off x="0" y="0"/>
                      <a:ext cx="2632963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81ADEB" w14:textId="0D05C5C0" w:rsidR="00BE4271" w:rsidRPr="00BE4271" w:rsidRDefault="00BE4271" w:rsidP="00BE4271">
      <w:pPr>
        <w:pStyle w:val="GRAPHICA2009TTULODESEO"/>
        <w:numPr>
          <w:ilvl w:val="0"/>
          <w:numId w:val="0"/>
        </w:numPr>
        <w:spacing w:before="0" w:after="0"/>
        <w:jc w:val="center"/>
        <w:rPr>
          <w:rFonts w:asciiTheme="minorHAnsi" w:hAnsiTheme="minorHAnsi" w:cstheme="minorHAnsi"/>
          <w:b w:val="0"/>
          <w:sz w:val="20"/>
          <w:szCs w:val="22"/>
          <w:lang w:val="pt-BR"/>
        </w:rPr>
      </w:pP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t>(a)</w:t>
      </w: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tab/>
      </w: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tab/>
      </w: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tab/>
      </w: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tab/>
      </w: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tab/>
      </w: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tab/>
        <w:t>(b)</w:t>
      </w:r>
    </w:p>
    <w:p w14:paraId="7BC9A6C3" w14:textId="3655C34B" w:rsidR="00925F81" w:rsidRDefault="00925F81" w:rsidP="00BE4271">
      <w:pPr>
        <w:pStyle w:val="GRAPHICA2009TTULODESEO"/>
        <w:numPr>
          <w:ilvl w:val="0"/>
          <w:numId w:val="0"/>
        </w:numPr>
        <w:spacing w:before="0" w:after="0"/>
        <w:jc w:val="center"/>
        <w:rPr>
          <w:rFonts w:asciiTheme="minorHAnsi" w:hAnsiTheme="minorHAnsi" w:cstheme="minorHAnsi"/>
          <w:b w:val="0"/>
          <w:sz w:val="20"/>
          <w:szCs w:val="22"/>
          <w:lang w:val="pt-BR"/>
        </w:rPr>
      </w:pPr>
      <w:bookmarkStart w:id="4" w:name="_Ref487884075"/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Figura </w:t>
      </w: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fldChar w:fldCharType="begin"/>
      </w:r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instrText xml:space="preserve"> SEQ Figura \* ARABIC </w:instrText>
      </w: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fldChar w:fldCharType="separate"/>
      </w:r>
      <w:r>
        <w:rPr>
          <w:rFonts w:asciiTheme="minorHAnsi" w:hAnsiTheme="minorHAnsi" w:cstheme="minorHAnsi"/>
          <w:b w:val="0"/>
          <w:sz w:val="20"/>
          <w:szCs w:val="22"/>
          <w:lang w:val="pt-BR"/>
        </w:rPr>
        <w:t>5</w:t>
      </w: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fldChar w:fldCharType="end"/>
      </w:r>
      <w:bookmarkEnd w:id="4"/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. </w:t>
      </w:r>
      <w:r>
        <w:rPr>
          <w:rFonts w:asciiTheme="minorHAnsi" w:hAnsiTheme="minorHAnsi" w:cstheme="minorHAnsi"/>
          <w:b w:val="0"/>
          <w:sz w:val="20"/>
          <w:szCs w:val="22"/>
          <w:lang w:val="pt-BR"/>
        </w:rPr>
        <w:t>Peças alinhadas</w:t>
      </w:r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 de sua representação em vistas ortogonais.</w:t>
      </w:r>
    </w:p>
    <w:p w14:paraId="3740EC4E" w14:textId="640DB025" w:rsidR="00C40F9B" w:rsidRPr="0050123A" w:rsidRDefault="009967E8" w:rsidP="009967E8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BR"/>
        </w:rPr>
      </w:pPr>
      <w:r>
        <w:rPr>
          <w:rFonts w:asciiTheme="minorHAnsi" w:hAnsiTheme="minorHAnsi" w:cstheme="minorHAnsi"/>
          <w:b w:val="0"/>
          <w:sz w:val="22"/>
          <w:szCs w:val="22"/>
          <w:lang w:val="pt-BR"/>
        </w:rPr>
        <w:lastRenderedPageBreak/>
        <w:t>O fluxograma de trabalho dos acadêmicos se iniciou com a elaboração das vistas ortogonais modelos tridimensionais impressos, de modo que para esta atividade, os discentes tiveram que utilizar paquímetro. A segunda e</w:t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  <w:t>tapa se caracterizou em esboçar (desenho a mão livre em grafite) o suporte de acordo com projeções ortogonais (</w:t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begin"/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  <w:instrText xml:space="preserve"> REF _Ref487884075 \h </w:instrText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  <w:instrText xml:space="preserve"> \* MERGEFORMAT </w:instrText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separate"/>
      </w:r>
      <w:r w:rsidR="0050123A" w:rsidRPr="00925F81">
        <w:rPr>
          <w:rFonts w:asciiTheme="minorHAnsi" w:hAnsiTheme="minorHAnsi" w:cstheme="minorHAnsi"/>
          <w:b w:val="0"/>
          <w:sz w:val="22"/>
          <w:szCs w:val="22"/>
          <w:lang w:val="pt-BR"/>
        </w:rPr>
        <w:t>Figura 5</w:t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end"/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  <w:t>a) e as dimensões medidas dos modelos 3D. A quarta etapa transcorreu como o projeto em CAD e a quinta etapa, como a fabricação de cada peça projetada, utilizando a máquina de corte a laser do laboratório PRONTO 3D. A validação do exercício se deu com a montagem das peças no suporte fabricado (</w:t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begin"/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  <w:instrText xml:space="preserve"> REF _Ref487885976 \h </w:instrText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  <w:instrText xml:space="preserve"> \* MERGEFORMAT </w:instrText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separate"/>
      </w:r>
      <w:r w:rsidR="0050123A" w:rsidRPr="0050123A">
        <w:rPr>
          <w:rFonts w:asciiTheme="minorHAnsi" w:hAnsiTheme="minorHAnsi" w:cstheme="minorHAnsi"/>
          <w:b w:val="0"/>
          <w:sz w:val="22"/>
          <w:szCs w:val="22"/>
          <w:lang w:val="pt-BR"/>
        </w:rPr>
        <w:t>Figura 6</w:t>
      </w:r>
      <w:r w:rsidR="0050123A">
        <w:rPr>
          <w:rFonts w:asciiTheme="minorHAnsi" w:hAnsiTheme="minorHAnsi" w:cstheme="minorHAnsi"/>
          <w:b w:val="0"/>
          <w:sz w:val="22"/>
          <w:szCs w:val="22"/>
          <w:lang w:val="pt-BR"/>
        </w:rPr>
        <w:fldChar w:fldCharType="end"/>
      </w:r>
      <w:r w:rsidR="004F65FA">
        <w:rPr>
          <w:rFonts w:asciiTheme="minorHAnsi" w:hAnsiTheme="minorHAnsi" w:cstheme="minorHAnsi"/>
          <w:b w:val="0"/>
          <w:sz w:val="22"/>
          <w:szCs w:val="22"/>
          <w:lang w:val="pt-BR"/>
        </w:rPr>
        <w:t>) e a apresentação dos desenhos de esboço e impressos, de acordo com as normas ABNT de Desenho Técnico.</w:t>
      </w:r>
    </w:p>
    <w:p w14:paraId="0F6F10EF" w14:textId="236E4B15" w:rsidR="00C1110F" w:rsidRDefault="00C1110F" w:rsidP="00E20513">
      <w:pPr>
        <w:pStyle w:val="GRAPHICA2009DEMAISPARGRAFOS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3844"/>
      </w:tblGrid>
      <w:tr w:rsidR="00C1110F" w14:paraId="3BA5866B" w14:textId="77777777" w:rsidTr="0050123A">
        <w:trPr>
          <w:jc w:val="center"/>
        </w:trPr>
        <w:tc>
          <w:tcPr>
            <w:tcW w:w="5226" w:type="dxa"/>
            <w:vMerge w:val="restart"/>
            <w:vAlign w:val="bottom"/>
          </w:tcPr>
          <w:p w14:paraId="64015C42" w14:textId="77777777" w:rsidR="00C1110F" w:rsidRDefault="00C1110F" w:rsidP="00C1110F">
            <w:pPr>
              <w:pStyle w:val="GRAPHICA2009DEMAISPARGRAFOS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2001D778" wp14:editId="36212039">
                  <wp:extent cx="3177540" cy="3440032"/>
                  <wp:effectExtent l="0" t="0" r="3810" b="8255"/>
                  <wp:docPr id="17" name="Imagem 16" descr="Uma imagem contendo pessoa, homem, interior, pessoas&#10;&#10;Descrição gerada com muito alta confianç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6E6D84-A188-4517-9A4B-3FEF23096C7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 descr="Uma imagem contendo pessoa, homem, interior, pessoas&#10;&#10;Descrição gerada com muito alta confiança">
                            <a:extLst>
                              <a:ext uri="{FF2B5EF4-FFF2-40B4-BE49-F238E27FC236}">
                                <a16:creationId xmlns:a16="http://schemas.microsoft.com/office/drawing/2014/main" id="{BB6E6D84-A188-4517-9A4B-3FEF23096C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06" b="14597"/>
                          <a:stretch/>
                        </pic:blipFill>
                        <pic:spPr bwMode="auto">
                          <a:xfrm>
                            <a:off x="0" y="0"/>
                            <a:ext cx="3179523" cy="3442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366B2B" w14:textId="38B8356F" w:rsidR="00C1110F" w:rsidRDefault="00C1110F" w:rsidP="00C1110F">
            <w:pPr>
              <w:pStyle w:val="GRAPHICA2009DEMAISPARGRAFOS"/>
              <w:ind w:firstLine="0"/>
              <w:jc w:val="center"/>
            </w:pPr>
            <w:r>
              <w:t>(a)</w:t>
            </w:r>
          </w:p>
        </w:tc>
        <w:tc>
          <w:tcPr>
            <w:tcW w:w="3844" w:type="dxa"/>
            <w:vAlign w:val="bottom"/>
          </w:tcPr>
          <w:p w14:paraId="72B6319A" w14:textId="77777777" w:rsidR="00C1110F" w:rsidRDefault="00C1110F" w:rsidP="00C1110F">
            <w:pPr>
              <w:pStyle w:val="GRAPHICA2009DEMAISPARGRAFOS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77F7308C" wp14:editId="0D9681F0">
                  <wp:extent cx="1800000" cy="1571905"/>
                  <wp:effectExtent l="0" t="0" r="0" b="0"/>
                  <wp:docPr id="12" name="Imagem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56C286-C74F-4D6C-9C03-CC6896BAC62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m 10">
                            <a:extLst>
                              <a:ext uri="{FF2B5EF4-FFF2-40B4-BE49-F238E27FC236}">
                                <a16:creationId xmlns:a16="http://schemas.microsoft.com/office/drawing/2014/main" id="{3256C286-C74F-4D6C-9C03-CC6896BAC6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923" b="21955"/>
                          <a:stretch/>
                        </pic:blipFill>
                        <pic:spPr>
                          <a:xfrm>
                            <a:off x="0" y="0"/>
                            <a:ext cx="1800000" cy="157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BA2836" w14:textId="30FF60BC" w:rsidR="00C1110F" w:rsidRDefault="00C1110F" w:rsidP="00C1110F">
            <w:pPr>
              <w:pStyle w:val="GRAPHICA2009DEMAISPARGRAFOS"/>
              <w:ind w:firstLine="0"/>
              <w:jc w:val="center"/>
            </w:pPr>
            <w:r>
              <w:t>(b)</w:t>
            </w:r>
          </w:p>
        </w:tc>
      </w:tr>
      <w:tr w:rsidR="00C1110F" w14:paraId="194D35F7" w14:textId="77777777" w:rsidTr="0050123A">
        <w:trPr>
          <w:jc w:val="center"/>
        </w:trPr>
        <w:tc>
          <w:tcPr>
            <w:tcW w:w="5226" w:type="dxa"/>
            <w:vMerge/>
            <w:vAlign w:val="bottom"/>
          </w:tcPr>
          <w:p w14:paraId="582298CD" w14:textId="77777777" w:rsidR="00C1110F" w:rsidRDefault="00C1110F" w:rsidP="00C1110F">
            <w:pPr>
              <w:pStyle w:val="GRAPHICA2009DEMAISPARGRAFOS"/>
              <w:ind w:firstLine="0"/>
              <w:jc w:val="center"/>
            </w:pPr>
          </w:p>
        </w:tc>
        <w:tc>
          <w:tcPr>
            <w:tcW w:w="3844" w:type="dxa"/>
            <w:vAlign w:val="bottom"/>
          </w:tcPr>
          <w:p w14:paraId="53064102" w14:textId="77777777" w:rsidR="00C1110F" w:rsidRDefault="00C1110F" w:rsidP="00C1110F">
            <w:pPr>
              <w:pStyle w:val="GRAPHICA2009DEMAISPARGRAFOS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4174085A" wp14:editId="6F955B1D">
                  <wp:extent cx="1800000" cy="1509905"/>
                  <wp:effectExtent l="0" t="0" r="0" b="0"/>
                  <wp:docPr id="13" name="Imagem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0A58F4-7642-499F-A012-714984F5BDC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>
                            <a:extLst>
                              <a:ext uri="{FF2B5EF4-FFF2-40B4-BE49-F238E27FC236}">
                                <a16:creationId xmlns:a16="http://schemas.microsoft.com/office/drawing/2014/main" id="{1A0A58F4-7642-499F-A012-714984F5BD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73" r="20569"/>
                          <a:stretch/>
                        </pic:blipFill>
                        <pic:spPr bwMode="auto">
                          <a:xfrm>
                            <a:off x="0" y="0"/>
                            <a:ext cx="1800000" cy="1509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4CD9D2" w14:textId="14AC54DD" w:rsidR="00C1110F" w:rsidRDefault="00C1110F" w:rsidP="00C1110F">
            <w:pPr>
              <w:pStyle w:val="GRAPHICA2009DEMAISPARGRAFOS"/>
              <w:ind w:firstLine="0"/>
              <w:jc w:val="center"/>
            </w:pPr>
            <w:r>
              <w:t>(c)</w:t>
            </w:r>
          </w:p>
        </w:tc>
      </w:tr>
    </w:tbl>
    <w:p w14:paraId="169B6C7C" w14:textId="671A6F31" w:rsidR="0050123A" w:rsidRDefault="0050123A" w:rsidP="0050123A">
      <w:pPr>
        <w:pStyle w:val="GRAPHICA2009TTULODESEO"/>
        <w:numPr>
          <w:ilvl w:val="0"/>
          <w:numId w:val="0"/>
        </w:numPr>
        <w:spacing w:before="0" w:after="0"/>
        <w:jc w:val="center"/>
        <w:rPr>
          <w:rFonts w:asciiTheme="minorHAnsi" w:hAnsiTheme="minorHAnsi" w:cstheme="minorHAnsi"/>
          <w:b w:val="0"/>
          <w:sz w:val="20"/>
          <w:szCs w:val="22"/>
          <w:lang w:val="pt-BR"/>
        </w:rPr>
      </w:pPr>
      <w:bookmarkStart w:id="5" w:name="_Ref487885976"/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Figura </w:t>
      </w: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fldChar w:fldCharType="begin"/>
      </w:r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instrText xml:space="preserve"> SEQ Figura \* ARABIC </w:instrText>
      </w: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fldChar w:fldCharType="separate"/>
      </w:r>
      <w:r>
        <w:rPr>
          <w:rFonts w:asciiTheme="minorHAnsi" w:hAnsiTheme="minorHAnsi" w:cstheme="minorHAnsi"/>
          <w:b w:val="0"/>
          <w:noProof/>
          <w:sz w:val="20"/>
          <w:szCs w:val="22"/>
          <w:lang w:val="pt-BR"/>
        </w:rPr>
        <w:t>6</w:t>
      </w:r>
      <w:r w:rsidRPr="00BE4271">
        <w:rPr>
          <w:rFonts w:asciiTheme="minorHAnsi" w:hAnsiTheme="minorHAnsi" w:cstheme="minorHAnsi"/>
          <w:b w:val="0"/>
          <w:sz w:val="20"/>
          <w:szCs w:val="22"/>
          <w:lang w:val="pt-BR"/>
        </w:rPr>
        <w:fldChar w:fldCharType="end"/>
      </w:r>
      <w:bookmarkEnd w:id="5"/>
      <w:r w:rsidRPr="00E71DB8">
        <w:rPr>
          <w:rFonts w:asciiTheme="minorHAnsi" w:hAnsiTheme="minorHAnsi" w:cstheme="minorHAnsi"/>
          <w:b w:val="0"/>
          <w:sz w:val="20"/>
          <w:szCs w:val="22"/>
          <w:lang w:val="pt-BR"/>
        </w:rPr>
        <w:t xml:space="preserve">. </w:t>
      </w:r>
      <w:r>
        <w:rPr>
          <w:rFonts w:asciiTheme="minorHAnsi" w:hAnsiTheme="minorHAnsi" w:cstheme="minorHAnsi"/>
          <w:b w:val="0"/>
          <w:sz w:val="20"/>
          <w:szCs w:val="22"/>
          <w:lang w:val="pt-BR"/>
        </w:rPr>
        <w:t>Fabricação de Suportes de Montagem: a) Medição, esboço 2D e projeto CAD; b) Suporte fabricado; c) Conjunto de Peças montadas no Suporte.</w:t>
      </w:r>
    </w:p>
    <w:p w14:paraId="1B647A8C" w14:textId="77777777" w:rsidR="00E20513" w:rsidRPr="00E20513" w:rsidRDefault="00E20513" w:rsidP="00E20513">
      <w:pPr>
        <w:pStyle w:val="GRAPHICA2009DEMAISPARGRAFOS"/>
      </w:pPr>
    </w:p>
    <w:p w14:paraId="12B5B89D" w14:textId="4D3B6C43" w:rsidR="0083019C" w:rsidRPr="00726340" w:rsidRDefault="0083019C" w:rsidP="00120641">
      <w:pPr>
        <w:pStyle w:val="GRAPHICA2009TTULODESEO"/>
        <w:tabs>
          <w:tab w:val="clear" w:pos="432"/>
          <w:tab w:val="num" w:pos="284"/>
        </w:tabs>
        <w:spacing w:before="0" w:after="0"/>
        <w:ind w:left="284" w:hanging="284"/>
        <w:rPr>
          <w:rFonts w:asciiTheme="minorHAnsi" w:hAnsiTheme="minorHAnsi" w:cstheme="minorHAnsi"/>
          <w:sz w:val="22"/>
          <w:lang w:val="pt-BR"/>
        </w:rPr>
      </w:pPr>
      <w:r>
        <w:rPr>
          <w:rFonts w:asciiTheme="minorHAnsi" w:hAnsiTheme="minorHAnsi" w:cstheme="minorHAnsi"/>
          <w:sz w:val="22"/>
          <w:lang w:val="pt-BR"/>
        </w:rPr>
        <w:t>Análise e Discussão dos Resultados</w:t>
      </w:r>
    </w:p>
    <w:p w14:paraId="14B772CD" w14:textId="731C6E21" w:rsidR="0083019C" w:rsidRPr="004F65FA" w:rsidRDefault="0083019C" w:rsidP="004F65FA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24B9EEF0" w14:textId="5F990849" w:rsidR="0020248F" w:rsidRPr="004F65FA" w:rsidRDefault="00BE0745" w:rsidP="004F65FA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 w:rsidRPr="004F65F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A análise e discussão dos resultados qualitativos e quantitativos dos trabalhos apresentados serão feitas separadamente, conforme as estruturas dos Cases mencionadas anteriormente.</w:t>
      </w:r>
    </w:p>
    <w:p w14:paraId="0196F1FA" w14:textId="77777777" w:rsidR="0020248F" w:rsidRPr="00E20513" w:rsidRDefault="0020248F" w:rsidP="0020248F">
      <w:pPr>
        <w:pStyle w:val="GRAPHICA2009TTULODESUB-SEO"/>
        <w:rPr>
          <w:rFonts w:asciiTheme="minorHAnsi" w:hAnsiTheme="minorHAnsi"/>
          <w:b w:val="0"/>
          <w:sz w:val="22"/>
        </w:rPr>
      </w:pPr>
      <w:r w:rsidRPr="0020248F">
        <w:rPr>
          <w:rFonts w:asciiTheme="minorHAnsi" w:hAnsiTheme="minorHAnsi"/>
          <w:b w:val="0"/>
          <w:i/>
          <w:sz w:val="22"/>
        </w:rPr>
        <w:t>Case</w:t>
      </w:r>
      <w:r w:rsidRPr="00E20513">
        <w:rPr>
          <w:rFonts w:asciiTheme="minorHAnsi" w:hAnsiTheme="minorHAnsi"/>
          <w:b w:val="0"/>
          <w:sz w:val="22"/>
        </w:rPr>
        <w:t xml:space="preserve"> 1: Cubo</w:t>
      </w:r>
      <w:r>
        <w:rPr>
          <w:rFonts w:asciiTheme="minorHAnsi" w:hAnsiTheme="minorHAnsi"/>
          <w:b w:val="0"/>
          <w:sz w:val="22"/>
        </w:rPr>
        <w:t xml:space="preserve"> e o Desenho Técnico</w:t>
      </w:r>
    </w:p>
    <w:p w14:paraId="7303636C" w14:textId="77777777" w:rsidR="00AF3268" w:rsidRPr="0083019C" w:rsidRDefault="00AF3268" w:rsidP="00120641">
      <w:pPr>
        <w:pStyle w:val="GRAPHICA2009DEMAISPARGRAFOS"/>
      </w:pPr>
    </w:p>
    <w:p w14:paraId="5479A538" w14:textId="04266C8B" w:rsidR="00C53F27" w:rsidRDefault="00C53F27" w:rsidP="00C53F27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 w:rsidRPr="0050123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lastRenderedPageBreak/>
        <w:t>Sendo o conteúdo apresentado da forma tradicional (</w:t>
      </w:r>
      <w:r w:rsidRPr="0050123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begin"/>
      </w:r>
      <w:r w:rsidRPr="0050123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REF _Ref418760723 \h  \* MERGEFORMAT </w:instrText>
      </w:r>
      <w:r w:rsidRPr="0050123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r>
      <w:r w:rsidRPr="0050123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separate"/>
      </w:r>
      <w:r w:rsidR="00BE0745" w:rsidRPr="00BE0745">
        <w:rPr>
          <w:rFonts w:asciiTheme="minorHAnsi" w:hAnsiTheme="minorHAnsi" w:cstheme="minorHAnsi"/>
          <w:b w:val="0"/>
          <w:sz w:val="22"/>
          <w:szCs w:val="22"/>
          <w:lang w:val="pt-BR"/>
        </w:rPr>
        <w:t xml:space="preserve">Figura </w:t>
      </w:r>
      <w:r w:rsidR="00BE0745" w:rsidRPr="00BE0745">
        <w:rPr>
          <w:rFonts w:asciiTheme="minorHAnsi" w:hAnsiTheme="minorHAnsi" w:cstheme="minorHAnsi"/>
          <w:b w:val="0"/>
          <w:noProof/>
          <w:sz w:val="22"/>
          <w:szCs w:val="22"/>
          <w:lang w:val="pt-BR"/>
        </w:rPr>
        <w:t>2</w:t>
      </w:r>
      <w:r w:rsidRPr="0050123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end"/>
      </w:r>
      <w:r w:rsidRPr="0050123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a), uma quantidade maior de alunos apresenta dificuldades, </w:t>
      </w:r>
      <w:r w:rsidR="00BE0745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refletidas nas notas da 1ª e 2ª</w:t>
      </w:r>
      <w:r w:rsidRPr="0050123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prov</w:t>
      </w:r>
      <w:r w:rsidR="00BE0745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a, feita na 13ª semana de aula. </w:t>
      </w:r>
      <w:r w:rsidR="00DB45C7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O desempenho quantitativo dos discentes pode ser observado na </w:t>
      </w:r>
      <w:r w:rsidR="00DB45C7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begin"/>
      </w:r>
      <w:r w:rsidR="00DB45C7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REF _Ref487886902 \h </w:instrText>
      </w:r>
      <w:r w:rsidR="00DB45C7"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r>
      <w:r w:rsidR="00DB45C7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\* MERGEFORMAT </w:instrText>
      </w:r>
      <w:r w:rsidR="00DB45C7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separate"/>
      </w:r>
      <w:r w:rsidR="00DB45C7" w:rsidRPr="00DB45C7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Figura 7</w:t>
      </w:r>
      <w:r w:rsidR="00DB45C7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end"/>
      </w:r>
      <w:r w:rsidR="00DB45C7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.</w:t>
      </w:r>
    </w:p>
    <w:p w14:paraId="3811A8DC" w14:textId="77777777" w:rsidR="00BE0745" w:rsidRPr="00DB45C7" w:rsidRDefault="00BE0745" w:rsidP="00DB45C7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5ABA4BD2" w14:textId="0457C523" w:rsidR="0083019C" w:rsidRPr="009559BE" w:rsidRDefault="00BE0745" w:rsidP="00BE074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pt-PT" w:eastAsia="zh-CN"/>
        </w:rPr>
      </w:pPr>
      <w:r>
        <w:rPr>
          <w:noProof/>
        </w:rPr>
        <w:drawing>
          <wp:inline distT="0" distB="0" distL="0" distR="0" wp14:anchorId="36327B8C" wp14:editId="40921B2D">
            <wp:extent cx="5753100" cy="3240000"/>
            <wp:effectExtent l="0" t="0" r="0" b="1778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484B920-F6E7-495C-AC52-CD9856E491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8B661D6" w14:textId="164A6F4B" w:rsidR="00BE0745" w:rsidRPr="00BE0745" w:rsidRDefault="00BE0745" w:rsidP="00BE0745">
      <w:pPr>
        <w:pStyle w:val="Legenda"/>
        <w:spacing w:after="0" w:line="360" w:lineRule="auto"/>
        <w:jc w:val="center"/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</w:pPr>
      <w:bookmarkStart w:id="6" w:name="_Ref487886902"/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Figura </w: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begin"/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instrText xml:space="preserve"> SEQ Figura \* ARABIC </w:instrTex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separate"/>
      </w:r>
      <w:r w:rsidR="00DB45C7">
        <w:rPr>
          <w:rFonts w:asciiTheme="minorHAnsi" w:hAnsiTheme="minorHAnsi" w:cstheme="minorHAnsi"/>
          <w:i w:val="0"/>
          <w:noProof/>
          <w:color w:val="auto"/>
          <w:sz w:val="20"/>
          <w:szCs w:val="22"/>
          <w:u w:val="none"/>
          <w:lang w:val="pt-BR"/>
        </w:rPr>
        <w:t>7</w: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end"/>
      </w:r>
      <w:bookmarkEnd w:id="6"/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. </w:t>
      </w:r>
      <w:r w:rsidRPr="00E71DB8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Aproveitamento da turma 2015/01, sem uso de OFA</w: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.</w:t>
      </w:r>
    </w:p>
    <w:p w14:paraId="01C4B120" w14:textId="77777777" w:rsidR="0089745D" w:rsidRDefault="0089745D" w:rsidP="00DB45C7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66A166E9" w14:textId="351AF5C2" w:rsidR="00E71DB8" w:rsidRDefault="00360A1C" w:rsidP="00DB45C7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Analisando os dados do gráfico da 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begin"/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REF _Ref487886902 \h </w:instrTex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\* MERGEFORMAT </w:instrTex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separate"/>
      </w:r>
      <w:r w:rsidRPr="00DB45C7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Figura 7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end"/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, se observa que as notas acima de 6,00 (ponto de corte para aprovação direta) estão mais concentradas com os discentes que utilizaram OFA durante as aulas de Desenho Técnico, e por conseguintes, há menos dis</w:t>
      </w:r>
      <w:r w:rsidR="00A75C2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centes com notas abaixo de 6,00, como apresenta a 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begin"/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REF _Ref487887263 \h </w:instrTex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\* MERGEFORMAT </w:instrTex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separate"/>
      </w:r>
      <w:r w:rsidRPr="00360A1C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Figura 8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end"/>
      </w:r>
      <w:r w:rsidR="00A75C2E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.</w:t>
      </w:r>
    </w:p>
    <w:p w14:paraId="66E711B4" w14:textId="77777777" w:rsidR="00360A1C" w:rsidRPr="00360A1C" w:rsidRDefault="00360A1C" w:rsidP="00360A1C">
      <w:pPr>
        <w:pStyle w:val="GRAPHICA2009PRIMEIROPARGRAFO"/>
        <w:rPr>
          <w:lang w:val="pt-PT" w:eastAsia="zh-CN"/>
        </w:rPr>
      </w:pPr>
    </w:p>
    <w:p w14:paraId="588BF1E9" w14:textId="77777777" w:rsidR="0083019C" w:rsidRDefault="0083019C" w:rsidP="00DB45C7">
      <w:pPr>
        <w:pStyle w:val="GRAPHICA2009DEMAISPARGRAFOS"/>
        <w:ind w:firstLine="0"/>
        <w:jc w:val="center"/>
        <w:rPr>
          <w:rFonts w:asciiTheme="minorHAnsi" w:hAnsiTheme="minorHAnsi" w:cstheme="minorHAnsi"/>
          <w:szCs w:val="22"/>
        </w:rPr>
      </w:pPr>
      <w:r w:rsidRPr="008E693D">
        <w:rPr>
          <w:noProof/>
          <w:shd w:val="clear" w:color="auto" w:fill="0070C0"/>
        </w:rPr>
        <w:drawing>
          <wp:inline distT="0" distB="0" distL="0" distR="0" wp14:anchorId="22C8549A" wp14:editId="0E0D774E">
            <wp:extent cx="3600000" cy="2448000"/>
            <wp:effectExtent l="0" t="0" r="635" b="9525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BF30E90D-9D63-4717-A8BC-6ECFDF540D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730FA01" w14:textId="0AE5AEF7" w:rsidR="00DB45C7" w:rsidRPr="00BE0745" w:rsidRDefault="00DB45C7" w:rsidP="00DB45C7">
      <w:pPr>
        <w:pStyle w:val="Legenda"/>
        <w:spacing w:after="0" w:line="360" w:lineRule="auto"/>
        <w:jc w:val="center"/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</w:pPr>
      <w:bookmarkStart w:id="7" w:name="_Ref487887263"/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Figura </w: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begin"/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instrText xml:space="preserve"> SEQ Figura \* ARABIC </w:instrTex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separate"/>
      </w:r>
      <w:r>
        <w:rPr>
          <w:rFonts w:asciiTheme="minorHAnsi" w:hAnsiTheme="minorHAnsi" w:cstheme="minorHAnsi"/>
          <w:i w:val="0"/>
          <w:noProof/>
          <w:color w:val="auto"/>
          <w:sz w:val="20"/>
          <w:szCs w:val="22"/>
          <w:u w:val="none"/>
          <w:lang w:val="pt-BR"/>
        </w:rPr>
        <w:t>8</w: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end"/>
      </w:r>
      <w:bookmarkEnd w:id="7"/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. </w:t>
      </w:r>
      <w:r w:rsidRPr="00E71DB8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Comparativo do aproveitamento </w:t>
      </w:r>
      <w:r w:rsidR="0089745D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por semestre</w:t>
      </w:r>
      <w:r w:rsidRPr="00E71DB8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, considerando o ponto de corte para aprovação direta</w:t>
      </w:r>
      <w:r w:rsidR="0089745D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.</w:t>
      </w:r>
    </w:p>
    <w:p w14:paraId="799F1812" w14:textId="6DF1F395" w:rsidR="00DB45C7" w:rsidRDefault="0089745D" w:rsidP="00DB45C7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lastRenderedPageBreak/>
        <w:t>Em uma análise direta, u</w:t>
      </w:r>
      <w:r w:rsidR="00DB45C7" w:rsidRPr="0050123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m objeto físico permite o toque, a visualização em diversos ângulos, a análise minuciosa de um detalhe geométrico, a aproximação e visualização mais confortável, a noção exata de proporcionalidade dimensional, enfim, uma série de situações que facilitam o entendimento, contribuindo para a assimilação mais eficiente e perene daquele conteúdo.</w:t>
      </w:r>
    </w:p>
    <w:p w14:paraId="3702D965" w14:textId="68D77FE1" w:rsidR="008D1EB6" w:rsidRPr="00DB45C7" w:rsidRDefault="008D1EB6" w:rsidP="00DB45C7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504DC6BD" w14:textId="77777777" w:rsidR="00BE0745" w:rsidRPr="00E20513" w:rsidRDefault="00BE0745" w:rsidP="00BE0745">
      <w:pPr>
        <w:pStyle w:val="GRAPHICA2009TTULODESUB-SEO"/>
        <w:rPr>
          <w:rFonts w:asciiTheme="minorHAnsi" w:hAnsiTheme="minorHAnsi"/>
          <w:b w:val="0"/>
          <w:sz w:val="22"/>
        </w:rPr>
      </w:pPr>
      <w:r w:rsidRPr="00DE3A5D">
        <w:rPr>
          <w:rFonts w:asciiTheme="minorHAnsi" w:hAnsiTheme="minorHAnsi"/>
          <w:b w:val="0"/>
          <w:i/>
          <w:sz w:val="22"/>
        </w:rPr>
        <w:t>Case</w:t>
      </w:r>
      <w:r>
        <w:rPr>
          <w:rFonts w:asciiTheme="minorHAnsi" w:hAnsiTheme="minorHAnsi"/>
          <w:b w:val="0"/>
          <w:sz w:val="22"/>
        </w:rPr>
        <w:t xml:space="preserve"> 2: A mesa das Coordenadas Espaciais</w:t>
      </w:r>
    </w:p>
    <w:p w14:paraId="2E51B9E6" w14:textId="04FA95E3" w:rsidR="008D1EB6" w:rsidRPr="00FE2C69" w:rsidRDefault="008D1EB6" w:rsidP="00FE2C69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18A695C8" w14:textId="1F9CB43E" w:rsidR="00BD31DA" w:rsidRDefault="0089745D" w:rsidP="0089745D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No primeiro semetre do ano de 2016, conteúdo de Coordenadas Espaciais foi ministrado sem a utilização de OFAs, ao contrário do segundo semestre do mesmo ano.</w:t>
      </w:r>
      <w:r w:rsidR="00BD31D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Quantitativamente, os alunos expostos a aplicaçãp de OFAs no processo de ensino-aprendizagem obtiveram uma maior concentração de notas acima de 6,00, como no </w:t>
      </w:r>
      <w:r w:rsidR="00BD31DA" w:rsidRPr="00BD31DA">
        <w:rPr>
          <w:rFonts w:asciiTheme="minorHAnsi" w:hAnsiTheme="minorHAnsi" w:cstheme="minorHAnsi"/>
          <w:b w:val="0"/>
          <w:i/>
          <w:sz w:val="22"/>
          <w:szCs w:val="22"/>
          <w:lang w:val="pt-PT" w:eastAsia="zh-CN"/>
        </w:rPr>
        <w:t>Case</w:t>
      </w:r>
      <w:r w:rsidR="00BD31D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anterior, mas de não tão significativamente. Proém, se observa uma diferença significativa no número de alunos com notas abaixo 4,00 (</w:t>
      </w:r>
      <w:r w:rsidR="00BD31D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begin"/>
      </w:r>
      <w:r w:rsidR="00BD31D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REF _Ref487892365 \h </w:instrText>
      </w:r>
      <w:r w:rsidR="00BD31D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r>
      <w:r w:rsidR="00BD31D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\* MERGEFORMAT </w:instrText>
      </w:r>
      <w:r w:rsidR="00BD31D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separate"/>
      </w:r>
      <w:r w:rsidR="00BD31DA" w:rsidRPr="00BD31D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Figura 9</w:t>
      </w:r>
      <w:r w:rsidR="00BD31D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end"/>
      </w:r>
      <w:r w:rsidR="00BD31DA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).</w:t>
      </w:r>
    </w:p>
    <w:p w14:paraId="62F0AB52" w14:textId="735132EB" w:rsidR="00BE0745" w:rsidRPr="00BD31DA" w:rsidRDefault="00BE0745" w:rsidP="00120641">
      <w:pPr>
        <w:pStyle w:val="GRAPHICA2009DEMAISPARGRAFOS"/>
        <w:jc w:val="left"/>
        <w:rPr>
          <w:rFonts w:asciiTheme="minorHAnsi" w:hAnsiTheme="minorHAnsi" w:cstheme="minorHAnsi"/>
          <w:szCs w:val="22"/>
          <w:lang w:val="pt-PT" w:eastAsia="zh-CN"/>
        </w:rPr>
      </w:pPr>
    </w:p>
    <w:p w14:paraId="0D1B5178" w14:textId="3A57FF26" w:rsidR="0089745D" w:rsidRPr="0089745D" w:rsidRDefault="0089745D" w:rsidP="0089745D">
      <w:pPr>
        <w:pStyle w:val="Legenda"/>
        <w:spacing w:after="0" w:line="360" w:lineRule="auto"/>
        <w:jc w:val="center"/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</w:pPr>
      <w:r w:rsidRPr="0089745D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drawing>
          <wp:inline distT="0" distB="0" distL="0" distR="0" wp14:anchorId="5CE42A12" wp14:editId="402976C6">
            <wp:extent cx="5753100" cy="3240000"/>
            <wp:effectExtent l="0" t="0" r="0" b="17780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C669722B-0C83-4C17-8CD3-4DE9CC559C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0F8D8E8" w14:textId="2BA1F2F4" w:rsidR="0089745D" w:rsidRPr="00BE0745" w:rsidRDefault="0089745D" w:rsidP="0089745D">
      <w:pPr>
        <w:pStyle w:val="Legenda"/>
        <w:spacing w:after="0" w:line="360" w:lineRule="auto"/>
        <w:jc w:val="center"/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</w:pPr>
      <w:bookmarkStart w:id="8" w:name="_Ref487892365"/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Figura </w: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begin"/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instrText xml:space="preserve"> SEQ Figura \* ARABIC </w:instrTex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separate"/>
      </w:r>
      <w:r>
        <w:rPr>
          <w:rFonts w:asciiTheme="minorHAnsi" w:hAnsiTheme="minorHAnsi" w:cstheme="minorHAnsi"/>
          <w:i w:val="0"/>
          <w:noProof/>
          <w:color w:val="auto"/>
          <w:sz w:val="20"/>
          <w:szCs w:val="22"/>
          <w:u w:val="none"/>
          <w:lang w:val="pt-BR"/>
        </w:rPr>
        <w:t>9</w: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end"/>
      </w:r>
      <w:bookmarkEnd w:id="8"/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. </w:t>
      </w:r>
      <w:r w:rsidRPr="00E71DB8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Comparativo do aproveitamento </w:t>
      </w:r>
      <w:r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por semestre</w:t>
      </w:r>
      <w:r w:rsidRPr="00E71DB8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, considerando o ponto de corte para aprovação direta</w:t>
      </w:r>
      <w:r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.</w:t>
      </w:r>
    </w:p>
    <w:p w14:paraId="36DF4148" w14:textId="77777777" w:rsidR="006D716E" w:rsidRDefault="006D716E" w:rsidP="006D716E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60FE9A2E" w14:textId="7A8197EA" w:rsidR="0089745D" w:rsidRPr="006D716E" w:rsidRDefault="00F92754" w:rsidP="006D716E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A 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begin"/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REF _Ref487892763 \h </w:instrTex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\* MERGEFORMAT </w:instrTex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separate"/>
      </w:r>
      <w:r w:rsidRPr="00F92754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Figura 10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end"/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</w:t>
      </w:r>
      <w:r w:rsidR="00544D4D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apresenta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o percentual de discente em função do valor 6,00,</w:t>
      </w:r>
      <w:r w:rsidR="00544D4D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e também o número de alunos com os valores de nota abaixo de 4,00, o que neste caso, considerando uma visão quantitativa para a aprovaçao do acadêmico, sobrecarrega as outras duas avaliações do semestre.</w:t>
      </w:r>
    </w:p>
    <w:p w14:paraId="44D96D8B" w14:textId="5AC87A20" w:rsidR="0089745D" w:rsidRDefault="00F92754" w:rsidP="00FE2C69">
      <w:pPr>
        <w:pStyle w:val="GRAPHICA2009DEMAISPARGRAFOS"/>
        <w:ind w:firstLine="0"/>
        <w:jc w:val="center"/>
        <w:rPr>
          <w:rFonts w:asciiTheme="minorHAnsi" w:hAnsiTheme="minorHAnsi" w:cstheme="minorHAnsi"/>
          <w:szCs w:val="22"/>
        </w:rPr>
      </w:pPr>
      <w:r>
        <w:rPr>
          <w:noProof/>
        </w:rPr>
        <w:lastRenderedPageBreak/>
        <w:drawing>
          <wp:inline distT="0" distB="0" distL="0" distR="0" wp14:anchorId="58020EB1" wp14:editId="1F07953D">
            <wp:extent cx="4320000" cy="2448000"/>
            <wp:effectExtent l="0" t="0" r="4445" b="9525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CBDE6CF8-DF45-425A-AEF4-3FB8661AA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57D1108" w14:textId="21196785" w:rsidR="0089745D" w:rsidRDefault="0089745D" w:rsidP="0089745D">
      <w:pPr>
        <w:pStyle w:val="Legenda"/>
        <w:spacing w:after="0" w:line="360" w:lineRule="auto"/>
        <w:jc w:val="center"/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</w:pPr>
      <w:bookmarkStart w:id="9" w:name="_Ref487892763"/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Figura </w: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begin"/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instrText xml:space="preserve"> SEQ Figura \* ARABIC </w:instrTex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separate"/>
      </w:r>
      <w:r>
        <w:rPr>
          <w:rFonts w:asciiTheme="minorHAnsi" w:hAnsiTheme="minorHAnsi" w:cstheme="minorHAnsi"/>
          <w:i w:val="0"/>
          <w:noProof/>
          <w:color w:val="auto"/>
          <w:sz w:val="20"/>
          <w:szCs w:val="22"/>
          <w:u w:val="none"/>
          <w:lang w:val="pt-BR"/>
        </w:rPr>
        <w:t>10</w: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end"/>
      </w:r>
      <w:bookmarkEnd w:id="9"/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. </w:t>
      </w:r>
      <w:r w:rsidRPr="00E71DB8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Comparativo do aproveitamento </w:t>
      </w:r>
      <w:r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por semestre</w:t>
      </w:r>
      <w:r w:rsidR="00F92754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.</w:t>
      </w:r>
    </w:p>
    <w:p w14:paraId="66A52C56" w14:textId="77777777" w:rsidR="00F26511" w:rsidRPr="00F26511" w:rsidRDefault="00F26511" w:rsidP="00F26511">
      <w:pPr>
        <w:rPr>
          <w:lang w:val="pt-BR" w:eastAsia="en-US"/>
        </w:rPr>
      </w:pPr>
    </w:p>
    <w:p w14:paraId="4966E680" w14:textId="47F2F92F" w:rsidR="00BE0745" w:rsidRPr="00E20513" w:rsidRDefault="00BE0745" w:rsidP="00BE0745">
      <w:pPr>
        <w:pStyle w:val="GRAPHICA2009TTULODESUB-SEO"/>
        <w:rPr>
          <w:rFonts w:asciiTheme="minorHAnsi" w:hAnsiTheme="minorHAnsi"/>
          <w:b w:val="0"/>
          <w:sz w:val="22"/>
        </w:rPr>
      </w:pPr>
      <w:r w:rsidRPr="00DE3A5D">
        <w:rPr>
          <w:rFonts w:asciiTheme="minorHAnsi" w:hAnsiTheme="minorHAnsi"/>
          <w:b w:val="0"/>
          <w:i/>
          <w:sz w:val="22"/>
        </w:rPr>
        <w:t>Case</w:t>
      </w:r>
      <w:r>
        <w:rPr>
          <w:rFonts w:asciiTheme="minorHAnsi" w:hAnsiTheme="minorHAnsi"/>
          <w:b w:val="0"/>
          <w:sz w:val="22"/>
        </w:rPr>
        <w:t xml:space="preserve"> 3: </w:t>
      </w:r>
      <w:r w:rsidR="00783CEC">
        <w:rPr>
          <w:rFonts w:asciiTheme="minorHAnsi" w:hAnsiTheme="minorHAnsi"/>
          <w:b w:val="0"/>
          <w:sz w:val="22"/>
        </w:rPr>
        <w:t>Projeção Ortogonal com OFAs</w:t>
      </w:r>
    </w:p>
    <w:p w14:paraId="642DB135" w14:textId="77777777" w:rsidR="00D7550D" w:rsidRPr="00D7550D" w:rsidRDefault="00D7550D" w:rsidP="00D7550D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1A814C3B" w14:textId="5836012B" w:rsidR="00591771" w:rsidRPr="00591771" w:rsidRDefault="00D7550D" w:rsidP="00555DFB">
      <w:pPr>
        <w:pStyle w:val="GRAPHICA2009TTULODESEO"/>
        <w:numPr>
          <w:ilvl w:val="0"/>
          <w:numId w:val="0"/>
        </w:numPr>
        <w:spacing w:before="0" w:after="0"/>
        <w:ind w:firstLine="851"/>
        <w:rPr>
          <w:lang w:val="pt-PT" w:eastAsia="zh-CN"/>
        </w:rPr>
      </w:pP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Dentre os quatro </w:t>
      </w:r>
      <w:r w:rsidRPr="00D7550D">
        <w:rPr>
          <w:rFonts w:asciiTheme="minorHAnsi" w:hAnsiTheme="minorHAnsi" w:cstheme="minorHAnsi"/>
          <w:b w:val="0"/>
          <w:i/>
          <w:sz w:val="22"/>
          <w:szCs w:val="22"/>
          <w:lang w:val="pt-PT" w:eastAsia="zh-CN"/>
        </w:rPr>
        <w:t>Cases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abordados, apenas este </w:t>
      </w:r>
      <w:r w:rsidRPr="00D7550D">
        <w:rPr>
          <w:rFonts w:asciiTheme="minorHAnsi" w:hAnsiTheme="minorHAnsi" w:cstheme="minorHAnsi"/>
          <w:b w:val="0"/>
          <w:i/>
          <w:sz w:val="22"/>
          <w:szCs w:val="22"/>
          <w:lang w:val="pt-PT" w:eastAsia="zh-CN"/>
        </w:rPr>
        <w:t>Case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tratou os resultados de forma qualitativa, onde, o docente observou o comportamento dos discentes na resolução dos problemas propostos.</w:t>
      </w:r>
      <w:r w:rsidR="00591771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A avalição por parte do professor, muito embora subjetiva, se apoiou no poder de resolução dos desenhos sem a inteferência ou ajuda do docente.</w:t>
      </w:r>
      <w:r w:rsidR="00767049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Ficou evidente a cooperação entre os discentes, tanto no aspecto de medição das peças, quanto – e principalmente – na correta elaboraçao dos desenho técnicos, respeitando e aplicando corretamente as normas de Desenho Técnico mecânico.</w:t>
      </w:r>
      <w:r w:rsidR="004536B4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Ficou evidente que a utilização de OFAs neste processo contribuiu nas discussões entre discentes, que defendiam suas “teses” de resolução dos desenhos, manipulando e</w:t>
      </w:r>
      <w:r w:rsidR="00C545F9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mostrando aos demais discentes, o que contribui de forma grandiosa na retenção destas competências para o acadênico.</w:t>
      </w:r>
    </w:p>
    <w:p w14:paraId="21A0A16B" w14:textId="2ED93E2B" w:rsidR="00BE0745" w:rsidRPr="00D7550D" w:rsidRDefault="00BE0745" w:rsidP="00D7550D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556DB23F" w14:textId="77777777" w:rsidR="00BE0745" w:rsidRPr="00E20513" w:rsidRDefault="00BE0745" w:rsidP="00BE0745">
      <w:pPr>
        <w:pStyle w:val="GRAPHICA2009TTULODESUB-SEO"/>
        <w:rPr>
          <w:rFonts w:asciiTheme="minorHAnsi" w:hAnsiTheme="minorHAnsi"/>
          <w:b w:val="0"/>
          <w:sz w:val="22"/>
        </w:rPr>
      </w:pPr>
      <w:r w:rsidRPr="00DE3A5D">
        <w:rPr>
          <w:rFonts w:asciiTheme="minorHAnsi" w:hAnsiTheme="minorHAnsi"/>
          <w:b w:val="0"/>
          <w:i/>
          <w:sz w:val="22"/>
        </w:rPr>
        <w:t>Case</w:t>
      </w:r>
      <w:r>
        <w:rPr>
          <w:rFonts w:asciiTheme="minorHAnsi" w:hAnsiTheme="minorHAnsi"/>
          <w:b w:val="0"/>
          <w:sz w:val="22"/>
        </w:rPr>
        <w:t xml:space="preserve"> 4</w:t>
      </w:r>
      <w:r w:rsidRPr="00E20513">
        <w:rPr>
          <w:rFonts w:asciiTheme="minorHAnsi" w:hAnsiTheme="minorHAnsi"/>
          <w:b w:val="0"/>
          <w:sz w:val="22"/>
        </w:rPr>
        <w:t xml:space="preserve">: </w:t>
      </w:r>
      <w:r>
        <w:rPr>
          <w:rFonts w:asciiTheme="minorHAnsi" w:hAnsiTheme="minorHAnsi"/>
          <w:b w:val="0"/>
          <w:sz w:val="22"/>
        </w:rPr>
        <w:t>Projeto e Execução de Suporte</w:t>
      </w:r>
    </w:p>
    <w:p w14:paraId="0E37D21C" w14:textId="77777777" w:rsidR="00461AB6" w:rsidRPr="00461AB6" w:rsidRDefault="00461AB6" w:rsidP="00461AB6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58C692D3" w14:textId="308188FD" w:rsidR="00461AB6" w:rsidRDefault="003467DB" w:rsidP="00461AB6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Para este </w:t>
      </w:r>
      <w:r w:rsidRPr="003467DB">
        <w:rPr>
          <w:rFonts w:asciiTheme="minorHAnsi" w:hAnsiTheme="minorHAnsi" w:cstheme="minorHAnsi"/>
          <w:b w:val="0"/>
          <w:i/>
          <w:sz w:val="22"/>
          <w:szCs w:val="22"/>
          <w:lang w:val="pt-PT" w:eastAsia="zh-CN"/>
        </w:rPr>
        <w:t>Case</w:t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, se faz o registro que para os contetúdos ministrados para a realização da Avaliação 1 (Geometria Descritiva) e Avaliação 2 (Desenho Técnico Mecânico) não foram utilizados OFAs nas aulas, e estas, tiveram um carater estritamente expositivo.</w:t>
      </w:r>
      <w:r w:rsidR="004057A7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O contato</w:t>
      </w:r>
      <w:r w:rsidR="00DF22A6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dos acadêmicos com OFAs se deu apenas na ultima avaliação. Muito embora o produto final tenha sido o suporte, fabricado na máquina de corte a laser a partir dos desenhos CAD, 40% do peso da avalição estava </w:t>
      </w:r>
      <w:r w:rsidR="00DF22A6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lastRenderedPageBreak/>
        <w:t>sobre os desenhos esboçados em papel, considerando a aplicação das normas da ABNT de Desenho T</w:t>
      </w:r>
      <w:r w:rsidR="00D7550D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écnico. Os resultados alcançados com esta avaliação estão expostos na </w:t>
      </w:r>
      <w:r w:rsidR="00D7550D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begin"/>
      </w:r>
      <w:r w:rsidR="00D7550D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REF _Ref487905977 \h </w:instrText>
      </w:r>
      <w:r w:rsidR="00D7550D"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r>
      <w:r w:rsidR="00D7550D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\* MERGEFORMAT </w:instrText>
      </w:r>
      <w:r w:rsidR="00D7550D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separate"/>
      </w:r>
      <w:r w:rsidR="00D7550D" w:rsidRPr="00D7550D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Figura </w:t>
      </w:r>
      <w:r w:rsidR="00D7550D" w:rsidRPr="00D7550D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11</w:t>
      </w:r>
      <w:r w:rsidR="00D7550D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end"/>
      </w:r>
      <w:r w:rsidR="00D7550D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.</w:t>
      </w:r>
    </w:p>
    <w:p w14:paraId="7471102C" w14:textId="77777777" w:rsidR="00F26511" w:rsidRPr="00F26511" w:rsidRDefault="00F26511" w:rsidP="00F26511">
      <w:pPr>
        <w:pStyle w:val="GRAPHICA2009PRIMEIROPARGRAFO"/>
        <w:rPr>
          <w:lang w:val="pt-PT" w:eastAsia="zh-CN"/>
        </w:rPr>
      </w:pPr>
    </w:p>
    <w:p w14:paraId="3BC23B2C" w14:textId="6F094815" w:rsidR="00461AB6" w:rsidRDefault="004057A7" w:rsidP="00DF22A6">
      <w:pPr>
        <w:pStyle w:val="GRAPHICA2009DEMAISPARGRAFOS"/>
        <w:ind w:firstLine="0"/>
      </w:pPr>
      <w:r>
        <w:rPr>
          <w:noProof/>
        </w:rPr>
        <w:drawing>
          <wp:inline distT="0" distB="0" distL="0" distR="0" wp14:anchorId="521F4C7B" wp14:editId="58824723">
            <wp:extent cx="5753100" cy="2700000"/>
            <wp:effectExtent l="0" t="0" r="0" b="5715"/>
            <wp:docPr id="28" name="Gráfico 28">
              <a:extLst xmlns:a="http://schemas.openxmlformats.org/drawingml/2006/main">
                <a:ext uri="{FF2B5EF4-FFF2-40B4-BE49-F238E27FC236}">
                  <a16:creationId xmlns:a16="http://schemas.microsoft.com/office/drawing/2014/main" id="{B8D514B2-9CE8-4932-ADD7-5BD740FAF9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0684184" w14:textId="2FD718C6" w:rsidR="00461AB6" w:rsidRPr="00BE0745" w:rsidRDefault="00461AB6" w:rsidP="00461AB6">
      <w:pPr>
        <w:pStyle w:val="Legenda"/>
        <w:spacing w:after="0" w:line="360" w:lineRule="auto"/>
        <w:jc w:val="center"/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</w:pPr>
      <w:bookmarkStart w:id="10" w:name="_Ref487905977"/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Figura </w: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begin"/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instrText xml:space="preserve"> SEQ Figura \* ARABIC </w:instrTex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separate"/>
      </w:r>
      <w:r>
        <w:rPr>
          <w:rFonts w:asciiTheme="minorHAnsi" w:hAnsiTheme="minorHAnsi" w:cstheme="minorHAnsi"/>
          <w:i w:val="0"/>
          <w:noProof/>
          <w:color w:val="auto"/>
          <w:sz w:val="20"/>
          <w:szCs w:val="22"/>
          <w:u w:val="none"/>
          <w:lang w:val="pt-BR"/>
        </w:rPr>
        <w:t>11</w: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end"/>
      </w:r>
      <w:bookmarkEnd w:id="10"/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. </w:t>
      </w:r>
      <w:r w:rsidRPr="00E71DB8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Comparativo do aproveitamento </w:t>
      </w:r>
      <w:r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por </w:t>
      </w:r>
      <w:r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avaliação</w:t>
      </w:r>
      <w:r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.</w:t>
      </w:r>
    </w:p>
    <w:p w14:paraId="51EEA672" w14:textId="77777777" w:rsidR="00411D0C" w:rsidRDefault="00411D0C" w:rsidP="007123C2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</w:p>
    <w:p w14:paraId="2160E607" w14:textId="5D0A7745" w:rsidR="008D1EB6" w:rsidRPr="007123C2" w:rsidRDefault="007123C2" w:rsidP="007123C2">
      <w:pPr>
        <w:pStyle w:val="GRAPHICA2009TTULODESEO"/>
        <w:numPr>
          <w:ilvl w:val="0"/>
          <w:numId w:val="0"/>
        </w:numPr>
        <w:spacing w:before="0" w:after="0"/>
        <w:ind w:firstLine="851"/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pPr>
      <w:r w:rsidRPr="007123C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A </w:t>
      </w:r>
      <w:r w:rsidRPr="007123C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begin"/>
      </w:r>
      <w:r w:rsidRPr="007123C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REF _Ref487906655 \h </w:instrText>
      </w:r>
      <w:r w:rsidRPr="007123C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</w:r>
      <w:r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instrText xml:space="preserve"> \* MERGEFORMAT </w:instrText>
      </w:r>
      <w:r w:rsidRPr="007123C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separate"/>
      </w:r>
      <w:r w:rsidRPr="007123C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Figura </w:t>
      </w:r>
      <w:r w:rsidRPr="007123C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>12</w:t>
      </w:r>
      <w:r w:rsidRPr="007123C2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fldChar w:fldCharType="end"/>
      </w:r>
      <w:r w:rsidR="00411D0C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apresenta os resultados agrupados das três avaliações realizadas durante o segundo semestre de 2016, na aula de Desenho Técnico – CAD. Desta figura se observa que na primeira avaliação (Geometria Descritiva) a maior parte dos discentes (61,77%) não obteve nota acima de 6,00, e não foram expostos a utilização de OFAs.</w:t>
      </w:r>
      <w:r w:rsidR="00A477E9">
        <w:rPr>
          <w:rFonts w:asciiTheme="minorHAnsi" w:hAnsiTheme="minorHAnsi" w:cstheme="minorHAnsi"/>
          <w:b w:val="0"/>
          <w:sz w:val="22"/>
          <w:szCs w:val="22"/>
          <w:lang w:val="pt-PT" w:eastAsia="zh-CN"/>
        </w:rPr>
        <w:t xml:space="preserve"> A segunda avaliação (Desenho Técnico) apresenta números melhores, pois apenas 38,23% dos discentes não obtiveram nota acima de 6,00. Todavia, a avalição 3 (Desenho Técnico + CAD), exposta a aplicação de OFAs concentrou apenas 8,82% dos acadêmicos com nota abaixo de 6,00 e nenhum abaixo de 4,00.</w:t>
      </w:r>
    </w:p>
    <w:p w14:paraId="416F9D5C" w14:textId="77777777" w:rsidR="00DF22A6" w:rsidRDefault="00DF22A6" w:rsidP="00120641">
      <w:pPr>
        <w:pStyle w:val="GRAPHICA2009DEMAISPARGRAFOS"/>
      </w:pPr>
    </w:p>
    <w:p w14:paraId="1E94B1A1" w14:textId="764F7938" w:rsidR="00461AB6" w:rsidRDefault="004057A7" w:rsidP="00461AB6">
      <w:pPr>
        <w:pStyle w:val="GRAPHICA2009DEMAISPARGRAFOS"/>
        <w:jc w:val="center"/>
      </w:pPr>
      <w:r>
        <w:rPr>
          <w:noProof/>
        </w:rPr>
        <w:drawing>
          <wp:inline distT="0" distB="0" distL="0" distR="0" wp14:anchorId="61EA50A1" wp14:editId="45A5E1EA">
            <wp:extent cx="4320000" cy="2520000"/>
            <wp:effectExtent l="0" t="0" r="4445" b="13970"/>
            <wp:docPr id="29" name="Gráfico 29">
              <a:extLst xmlns:a="http://schemas.openxmlformats.org/drawingml/2006/main">
                <a:ext uri="{FF2B5EF4-FFF2-40B4-BE49-F238E27FC236}">
                  <a16:creationId xmlns:a16="http://schemas.microsoft.com/office/drawing/2014/main" id="{0DCA84C5-4353-41DE-8D11-C95769BF19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7D52073" w14:textId="25C5F952" w:rsidR="00461AB6" w:rsidRPr="00BE0745" w:rsidRDefault="00461AB6" w:rsidP="00461AB6">
      <w:pPr>
        <w:pStyle w:val="Legenda"/>
        <w:spacing w:after="0" w:line="360" w:lineRule="auto"/>
        <w:jc w:val="center"/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</w:pPr>
      <w:bookmarkStart w:id="11" w:name="_Ref487906655"/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Figura </w: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begin"/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instrText xml:space="preserve"> SEQ Figura \* ARABIC </w:instrTex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separate"/>
      </w:r>
      <w:r>
        <w:rPr>
          <w:rFonts w:asciiTheme="minorHAnsi" w:hAnsiTheme="minorHAnsi" w:cstheme="minorHAnsi"/>
          <w:i w:val="0"/>
          <w:noProof/>
          <w:color w:val="auto"/>
          <w:sz w:val="20"/>
          <w:szCs w:val="22"/>
          <w:u w:val="none"/>
          <w:lang w:val="pt-BR"/>
        </w:rPr>
        <w:t>12</w:t>
      </w:r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fldChar w:fldCharType="end"/>
      </w:r>
      <w:bookmarkEnd w:id="11"/>
      <w:r w:rsidRPr="00BE0745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. </w:t>
      </w:r>
      <w:r w:rsidRPr="00E71DB8"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 xml:space="preserve">Comparativo do </w:t>
      </w:r>
      <w:r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grupo de notas</w:t>
      </w:r>
      <w:r>
        <w:rPr>
          <w:rFonts w:asciiTheme="minorHAnsi" w:hAnsiTheme="minorHAnsi" w:cstheme="minorHAnsi"/>
          <w:i w:val="0"/>
          <w:color w:val="auto"/>
          <w:sz w:val="20"/>
          <w:szCs w:val="22"/>
          <w:u w:val="none"/>
          <w:lang w:val="pt-BR"/>
        </w:rPr>
        <w:t>.</w:t>
      </w:r>
    </w:p>
    <w:p w14:paraId="3874ED8D" w14:textId="77777777" w:rsidR="00EC4BB8" w:rsidRPr="00726340" w:rsidRDefault="00EC4BB8" w:rsidP="00120641">
      <w:pPr>
        <w:pStyle w:val="GRAPHICA2009TTULODESEO"/>
        <w:tabs>
          <w:tab w:val="clear" w:pos="432"/>
          <w:tab w:val="num" w:pos="284"/>
        </w:tabs>
        <w:spacing w:before="0" w:after="0"/>
        <w:ind w:left="284" w:hanging="284"/>
        <w:rPr>
          <w:rFonts w:asciiTheme="minorHAnsi" w:hAnsiTheme="minorHAnsi" w:cstheme="minorHAnsi"/>
          <w:sz w:val="22"/>
          <w:lang w:val="pt-BR"/>
        </w:rPr>
      </w:pPr>
      <w:r w:rsidRPr="00726340">
        <w:rPr>
          <w:rFonts w:asciiTheme="minorHAnsi" w:hAnsiTheme="minorHAnsi" w:cstheme="minorHAnsi"/>
          <w:sz w:val="22"/>
          <w:lang w:val="pt-BR"/>
        </w:rPr>
        <w:lastRenderedPageBreak/>
        <w:t>Conclusões</w:t>
      </w:r>
    </w:p>
    <w:p w14:paraId="19376121" w14:textId="77777777" w:rsidR="00FA2E5D" w:rsidRDefault="00FA2E5D" w:rsidP="00120641">
      <w:pPr>
        <w:pStyle w:val="icgg-abstract"/>
        <w:spacing w:before="0" w:line="360" w:lineRule="auto"/>
        <w:ind w:firstLine="851"/>
        <w:rPr>
          <w:rFonts w:asciiTheme="minorHAnsi" w:hAnsiTheme="minorHAnsi" w:cstheme="minorHAnsi"/>
          <w:sz w:val="22"/>
          <w:szCs w:val="22"/>
          <w:u w:val="none"/>
          <w:lang w:val="pt-PT"/>
        </w:rPr>
      </w:pPr>
    </w:p>
    <w:p w14:paraId="078734B9" w14:textId="09913A77" w:rsidR="00A33E5A" w:rsidRDefault="00EC4BB8" w:rsidP="00120641">
      <w:pPr>
        <w:pStyle w:val="icgg-abstract"/>
        <w:spacing w:before="0" w:line="360" w:lineRule="auto"/>
        <w:ind w:firstLine="851"/>
        <w:rPr>
          <w:rFonts w:asciiTheme="minorHAnsi" w:hAnsiTheme="minorHAnsi" w:cstheme="minorHAnsi"/>
          <w:sz w:val="22"/>
          <w:szCs w:val="22"/>
          <w:u w:val="none"/>
          <w:lang w:val="pt-PT"/>
        </w:rPr>
      </w:pPr>
      <w:r w:rsidRPr="009559BE">
        <w:rPr>
          <w:rFonts w:asciiTheme="minorHAnsi" w:hAnsiTheme="minorHAnsi" w:cstheme="minorHAnsi"/>
          <w:sz w:val="22"/>
          <w:szCs w:val="22"/>
          <w:u w:val="none"/>
          <w:lang w:val="pt-PT"/>
        </w:rPr>
        <w:t>Analisando os percentuais das notas dos alunos, obtidas em semestres consecutivos, é possível demostrar a eficiência da utilização dos OFAs nas aulas de Desenho Técnico.</w:t>
      </w:r>
      <w:r w:rsidR="00A33E5A"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 A </w:t>
      </w:r>
      <w:r w:rsidR="00A33E5A"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fldChar w:fldCharType="begin"/>
      </w:r>
      <w:r w:rsidR="00A33E5A"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instrText xml:space="preserve"> REF _Ref487887263 \h </w:instrText>
      </w:r>
      <w:r w:rsidR="00A33E5A"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</w:r>
      <w:r w:rsidR="00A33E5A"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instrText xml:space="preserve"> \* MERGEFORMAT </w:instrText>
      </w:r>
      <w:r w:rsidR="00A33E5A"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fldChar w:fldCharType="separate"/>
      </w:r>
      <w:r w:rsidR="00A33E5A"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t>Figu</w:t>
      </w:r>
      <w:r w:rsidR="00A33E5A"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t>r</w:t>
      </w:r>
      <w:r w:rsidR="00A33E5A"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t>a 8</w:t>
      </w:r>
      <w:r w:rsidR="00A33E5A"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fldChar w:fldCharType="end"/>
      </w:r>
      <w:r w:rsidR="00A33E5A"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 apresenta inversão do percentual de acadêmicos com o aproveitamento superior a nota de aprovação (6,00), alterando de 39,28% do primeiro semetre, para 61,28% para o segundo semestre. </w:t>
      </w:r>
    </w:p>
    <w:p w14:paraId="5EEFBB4A" w14:textId="77777777" w:rsidR="00D03681" w:rsidRDefault="00A33E5A" w:rsidP="00A33E5A">
      <w:pPr>
        <w:pStyle w:val="icgg-abstract"/>
        <w:spacing w:before="0" w:line="360" w:lineRule="auto"/>
        <w:ind w:firstLine="851"/>
        <w:rPr>
          <w:rFonts w:asciiTheme="minorHAnsi" w:hAnsiTheme="minorHAnsi" w:cstheme="minorHAnsi"/>
          <w:sz w:val="22"/>
          <w:szCs w:val="22"/>
          <w:u w:val="none"/>
          <w:lang w:val="pt-PT"/>
        </w:rPr>
      </w:pPr>
      <w:r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Do mesmo modo, os dados apresentados na </w:t>
      </w:r>
      <w:r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fldChar w:fldCharType="begin"/>
      </w:r>
      <w:r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instrText xml:space="preserve"> REF _Ref487892763 \h </w:instrText>
      </w:r>
      <w:r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</w:r>
      <w:r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instrText xml:space="preserve"> \* MERGEFORMAT </w:instrText>
      </w:r>
      <w:r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fldChar w:fldCharType="separate"/>
      </w:r>
      <w:r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t>Figura 10</w:t>
      </w:r>
      <w:r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fldChar w:fldCharType="end"/>
      </w:r>
      <w:r w:rsidRPr="00A33E5A"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indicam uma melhora do percentual de acadêmicos com nota superior a 6,00, neste caso, de 49,42% do primeiro semetre, para 56,67% para o segundo semestre. Adicionalmente, para esta </w:t>
      </w:r>
      <w:r w:rsidRPr="00A33E5A">
        <w:rPr>
          <w:rFonts w:asciiTheme="minorHAnsi" w:hAnsiTheme="minorHAnsi" w:cstheme="minorHAnsi"/>
          <w:i/>
          <w:sz w:val="22"/>
          <w:szCs w:val="22"/>
          <w:u w:val="none"/>
          <w:lang w:val="pt-PT"/>
        </w:rPr>
        <w:t>Case</w:t>
      </w:r>
      <w:r>
        <w:rPr>
          <w:rFonts w:asciiTheme="minorHAnsi" w:hAnsiTheme="minorHAnsi" w:cstheme="minorHAnsi"/>
          <w:sz w:val="22"/>
          <w:szCs w:val="22"/>
          <w:u w:val="none"/>
          <w:lang w:val="pt-PT"/>
        </w:rPr>
        <w:t>, percebe-se a redução quase total dos acaêcmicos com nota inferior a 4,00.</w:t>
      </w:r>
    </w:p>
    <w:p w14:paraId="505CA62D" w14:textId="009F7310" w:rsidR="00D03681" w:rsidRDefault="001B2D68" w:rsidP="001B2D68">
      <w:pPr>
        <w:pStyle w:val="icgg-abstract"/>
        <w:spacing w:before="0" w:line="360" w:lineRule="auto"/>
        <w:ind w:firstLine="851"/>
        <w:rPr>
          <w:rFonts w:asciiTheme="minorHAnsi" w:hAnsiTheme="minorHAnsi" w:cstheme="minorHAnsi"/>
          <w:sz w:val="22"/>
          <w:szCs w:val="22"/>
          <w:u w:val="none"/>
          <w:lang w:val="pt-PT"/>
        </w:rPr>
      </w:pPr>
      <w:r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Para ambos casos, que abordam dois semestres distintos, registra-se que </w:t>
      </w:r>
      <w:r w:rsidRPr="009559BE"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não houveram alterações na ementa, nos objetivos da disciplina e nem no nível de dificuldade das provas, vê-se nitidamente um melhor aproveitamento </w:t>
      </w:r>
      <w:r>
        <w:rPr>
          <w:rFonts w:asciiTheme="minorHAnsi" w:hAnsiTheme="minorHAnsi" w:cstheme="minorHAnsi"/>
          <w:sz w:val="22"/>
          <w:szCs w:val="22"/>
          <w:u w:val="none"/>
          <w:lang w:val="pt-PT"/>
        </w:rPr>
        <w:t>dos alunos do segundo semestre. Todavia, d</w:t>
      </w:r>
      <w:r w:rsidRPr="009559BE">
        <w:rPr>
          <w:rFonts w:asciiTheme="minorHAnsi" w:hAnsiTheme="minorHAnsi" w:cstheme="minorHAnsi"/>
          <w:sz w:val="22"/>
          <w:szCs w:val="22"/>
          <w:u w:val="none"/>
          <w:lang w:val="pt-PT"/>
        </w:rPr>
        <w:t>eve-se considerar, que se tratam de turmas diferentes e diferenças no percentual de aprendizagem podem estar intrísecas à capacidade intelectual dos indivíduos. Sob este aspecto, também é importante considerar que o perfil sócio-econômico-cultural é o mesmo: alunos da classe C, oriundos de escola pública e que nunca ti</w:t>
      </w:r>
      <w:r>
        <w:rPr>
          <w:rFonts w:asciiTheme="minorHAnsi" w:hAnsiTheme="minorHAnsi" w:cstheme="minorHAnsi"/>
          <w:sz w:val="22"/>
          <w:szCs w:val="22"/>
          <w:u w:val="none"/>
          <w:lang w:val="pt-PT"/>
        </w:rPr>
        <w:t>veram contato com a disciplina.</w:t>
      </w:r>
    </w:p>
    <w:p w14:paraId="6FFBC1FA" w14:textId="373DC439" w:rsidR="00D03681" w:rsidRDefault="00D03681" w:rsidP="00D03681">
      <w:pPr>
        <w:pStyle w:val="icgg-abstract"/>
        <w:spacing w:before="0" w:line="360" w:lineRule="auto"/>
        <w:ind w:firstLine="851"/>
        <w:rPr>
          <w:rFonts w:asciiTheme="minorHAnsi" w:hAnsiTheme="minorHAnsi" w:cstheme="minorHAnsi"/>
          <w:sz w:val="22"/>
          <w:szCs w:val="22"/>
          <w:u w:val="none"/>
          <w:lang w:val="pt-PT"/>
        </w:rPr>
      </w:pPr>
      <w:r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Complementando os dados quantitativos, a </w:t>
      </w:r>
      <w:r w:rsidRPr="00D03681">
        <w:rPr>
          <w:rFonts w:asciiTheme="minorHAnsi" w:hAnsiTheme="minorHAnsi" w:cstheme="minorHAnsi"/>
          <w:sz w:val="22"/>
          <w:szCs w:val="22"/>
          <w:u w:val="none"/>
          <w:lang w:val="pt-PT"/>
        </w:rPr>
        <w:fldChar w:fldCharType="begin"/>
      </w:r>
      <w:r w:rsidRPr="00D03681">
        <w:rPr>
          <w:rFonts w:asciiTheme="minorHAnsi" w:hAnsiTheme="minorHAnsi" w:cstheme="minorHAnsi"/>
          <w:sz w:val="22"/>
          <w:szCs w:val="22"/>
          <w:u w:val="none"/>
          <w:lang w:val="pt-PT"/>
        </w:rPr>
        <w:instrText xml:space="preserve"> REF _Ref487906655 \h </w:instrText>
      </w:r>
      <w:r w:rsidRPr="00D03681">
        <w:rPr>
          <w:rFonts w:asciiTheme="minorHAnsi" w:hAnsiTheme="minorHAnsi" w:cstheme="minorHAnsi"/>
          <w:sz w:val="22"/>
          <w:szCs w:val="22"/>
          <w:u w:val="none"/>
          <w:lang w:val="pt-PT"/>
        </w:rPr>
      </w:r>
      <w:r w:rsidRPr="00D03681">
        <w:rPr>
          <w:rFonts w:asciiTheme="minorHAnsi" w:hAnsiTheme="minorHAnsi" w:cstheme="minorHAnsi"/>
          <w:sz w:val="22"/>
          <w:szCs w:val="22"/>
          <w:u w:val="none"/>
          <w:lang w:val="pt-PT"/>
        </w:rPr>
        <w:instrText xml:space="preserve"> \* MERGEFORMAT </w:instrText>
      </w:r>
      <w:r w:rsidRPr="00D03681">
        <w:rPr>
          <w:rFonts w:asciiTheme="minorHAnsi" w:hAnsiTheme="minorHAnsi" w:cstheme="minorHAnsi"/>
          <w:sz w:val="22"/>
          <w:szCs w:val="22"/>
          <w:u w:val="none"/>
          <w:lang w:val="pt-PT"/>
        </w:rPr>
        <w:fldChar w:fldCharType="separate"/>
      </w:r>
      <w:r w:rsidRPr="00D03681">
        <w:rPr>
          <w:rFonts w:asciiTheme="minorHAnsi" w:hAnsiTheme="minorHAnsi" w:cstheme="minorHAnsi"/>
          <w:sz w:val="22"/>
          <w:szCs w:val="22"/>
          <w:u w:val="none"/>
          <w:lang w:val="pt-PT"/>
        </w:rPr>
        <w:t>Figura 12</w:t>
      </w:r>
      <w:r w:rsidRPr="00D03681">
        <w:rPr>
          <w:rFonts w:asciiTheme="minorHAnsi" w:hAnsiTheme="minorHAnsi" w:cstheme="minorHAnsi"/>
          <w:sz w:val="22"/>
          <w:szCs w:val="22"/>
          <w:u w:val="none"/>
          <w:lang w:val="pt-PT"/>
        </w:rPr>
        <w:fldChar w:fldCharType="end"/>
      </w:r>
      <w:r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 tam</w:t>
      </w:r>
      <w:r>
        <w:rPr>
          <w:rFonts w:asciiTheme="minorHAnsi" w:hAnsiTheme="minorHAnsi" w:cstheme="minorHAnsi"/>
          <w:sz w:val="22"/>
          <w:szCs w:val="22"/>
          <w:u w:val="none"/>
          <w:lang w:val="pt-PT"/>
        </w:rPr>
        <w:t>bém apresenta números otimistas de cadêmicos com nota superior a 6,00 (91,17%), e principalmente, com notas abaixo de 4,00, neste caso, nenhum.</w:t>
      </w:r>
    </w:p>
    <w:p w14:paraId="78A4BBAF" w14:textId="7E985C0D" w:rsidR="00EC4BB8" w:rsidRPr="009559BE" w:rsidRDefault="00EC4BB8" w:rsidP="00120641">
      <w:pPr>
        <w:pStyle w:val="icgg-abstract"/>
        <w:spacing w:before="0" w:line="360" w:lineRule="auto"/>
        <w:ind w:firstLine="851"/>
        <w:rPr>
          <w:rFonts w:asciiTheme="minorHAnsi" w:hAnsiTheme="minorHAnsi" w:cstheme="minorHAnsi"/>
          <w:sz w:val="22"/>
          <w:szCs w:val="22"/>
          <w:u w:val="none"/>
          <w:lang w:val="pt-PT"/>
        </w:rPr>
      </w:pPr>
      <w:r w:rsidRPr="009559BE"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De qualquer forma, os resultados apresentados são suficiente para justificar a implementação destes objetos em sala de aula, pois não somente as notas dos </w:t>
      </w:r>
      <w:r w:rsidR="008501FF">
        <w:rPr>
          <w:rFonts w:asciiTheme="minorHAnsi" w:hAnsiTheme="minorHAnsi" w:cstheme="minorHAnsi"/>
          <w:sz w:val="22"/>
          <w:szCs w:val="22"/>
          <w:u w:val="none"/>
          <w:lang w:val="pt-PT"/>
        </w:rPr>
        <w:t>discentes</w:t>
      </w:r>
      <w:r w:rsidRPr="009559BE"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 melhoram, mas também houve incremento da avaliação docente (as notas do professor, avaliado pelos alunos, foram 8,7 e 9,2 no 1º. e 2º. semestre, respectivamente). Demonstra-se, portanto, a contribuição dos OFAs para o aprimoramento do processo ensino-aprendizagem para as disciplinas relacionadas à área de Representação Gráfica Espacial.</w:t>
      </w:r>
    </w:p>
    <w:p w14:paraId="62C11EBC" w14:textId="77777777" w:rsidR="00EC4BB8" w:rsidRPr="009559BE" w:rsidRDefault="00EC4BB8" w:rsidP="00120641">
      <w:pPr>
        <w:spacing w:line="360" w:lineRule="auto"/>
        <w:ind w:firstLine="851"/>
        <w:rPr>
          <w:rFonts w:asciiTheme="minorHAnsi" w:hAnsiTheme="minorHAnsi" w:cstheme="minorHAnsi"/>
          <w:sz w:val="22"/>
          <w:szCs w:val="22"/>
          <w:lang w:val="pt-PT" w:eastAsia="zh-CN"/>
        </w:rPr>
      </w:pPr>
      <w:bookmarkStart w:id="12" w:name="_GoBack"/>
      <w:bookmarkEnd w:id="12"/>
    </w:p>
    <w:p w14:paraId="0EC243F1" w14:textId="77777777" w:rsidR="007F7645" w:rsidRPr="00726340" w:rsidRDefault="007F7645" w:rsidP="00120641">
      <w:pPr>
        <w:pStyle w:val="GRAPHICA2009TTULODESEO"/>
        <w:tabs>
          <w:tab w:val="clear" w:pos="432"/>
          <w:tab w:val="num" w:pos="284"/>
        </w:tabs>
        <w:spacing w:before="0" w:after="0"/>
        <w:ind w:left="284" w:hanging="284"/>
        <w:rPr>
          <w:rFonts w:asciiTheme="minorHAnsi" w:hAnsiTheme="minorHAnsi" w:cstheme="minorHAnsi"/>
          <w:sz w:val="22"/>
          <w:lang w:val="pt-BR"/>
        </w:rPr>
      </w:pPr>
      <w:r w:rsidRPr="00726340">
        <w:rPr>
          <w:rFonts w:asciiTheme="minorHAnsi" w:hAnsiTheme="minorHAnsi" w:cstheme="minorHAnsi"/>
          <w:sz w:val="22"/>
          <w:lang w:val="pt-BR"/>
        </w:rPr>
        <w:t>Agradecimentos</w:t>
      </w:r>
    </w:p>
    <w:p w14:paraId="365A8205" w14:textId="77777777" w:rsidR="0083019C" w:rsidRDefault="0083019C" w:rsidP="00120641">
      <w:pPr>
        <w:pStyle w:val="icgg-abstract"/>
        <w:spacing w:before="0" w:line="360" w:lineRule="auto"/>
        <w:ind w:firstLine="851"/>
        <w:rPr>
          <w:rFonts w:asciiTheme="minorHAnsi" w:hAnsiTheme="minorHAnsi" w:cstheme="minorHAnsi"/>
          <w:sz w:val="22"/>
          <w:szCs w:val="22"/>
          <w:u w:val="none"/>
          <w:lang w:val="pt-PT"/>
        </w:rPr>
      </w:pPr>
    </w:p>
    <w:p w14:paraId="6C0EC6DB" w14:textId="2D3D039C" w:rsidR="0083019C" w:rsidRPr="0083019C" w:rsidRDefault="0083019C" w:rsidP="00120641">
      <w:pPr>
        <w:pStyle w:val="icgg-abstract"/>
        <w:spacing w:before="0" w:line="360" w:lineRule="auto"/>
        <w:ind w:firstLine="851"/>
        <w:rPr>
          <w:lang w:val="pt-PT"/>
        </w:rPr>
      </w:pPr>
      <w:r>
        <w:rPr>
          <w:rFonts w:asciiTheme="minorHAnsi" w:hAnsiTheme="minorHAnsi" w:cstheme="minorHAnsi"/>
          <w:sz w:val="22"/>
          <w:szCs w:val="22"/>
          <w:u w:val="none"/>
          <w:lang w:val="pt-PT"/>
        </w:rPr>
        <w:t>Os autores agradecem a Faculdade SATC pelo constante apoio técnico e i</w:t>
      </w:r>
      <w:r w:rsidR="002D612A">
        <w:rPr>
          <w:rFonts w:asciiTheme="minorHAnsi" w:hAnsiTheme="minorHAnsi" w:cstheme="minorHAnsi"/>
          <w:sz w:val="22"/>
          <w:szCs w:val="22"/>
          <w:u w:val="none"/>
          <w:lang w:val="pt-PT"/>
        </w:rPr>
        <w:t xml:space="preserve">ncentivo na </w:t>
      </w:r>
      <w:r w:rsidR="008E74F8">
        <w:rPr>
          <w:rFonts w:asciiTheme="minorHAnsi" w:hAnsiTheme="minorHAnsi" w:cstheme="minorHAnsi"/>
          <w:sz w:val="22"/>
          <w:szCs w:val="22"/>
          <w:u w:val="none"/>
          <w:lang w:val="pt-PT"/>
        </w:rPr>
        <w:t>implementação de novas práticas de ensino-aprendizagem, bem como a Rede Pronto 3D por toda a infraestrutura disponibilizada.</w:t>
      </w:r>
    </w:p>
    <w:p w14:paraId="1C45B50E" w14:textId="40904525" w:rsidR="0083019C" w:rsidRPr="0083019C" w:rsidRDefault="0083019C" w:rsidP="00120641">
      <w:pPr>
        <w:rPr>
          <w:lang w:val="pt-PT" w:eastAsia="zh-CN"/>
        </w:rPr>
      </w:pPr>
    </w:p>
    <w:p w14:paraId="3BE9CDE7" w14:textId="77777777" w:rsidR="008849B7" w:rsidRPr="00726340" w:rsidRDefault="007F7645" w:rsidP="00120641">
      <w:pPr>
        <w:pStyle w:val="GRAPHICA2009TTULODESEO"/>
        <w:tabs>
          <w:tab w:val="clear" w:pos="432"/>
          <w:tab w:val="num" w:pos="284"/>
        </w:tabs>
        <w:spacing w:before="0" w:after="0"/>
        <w:ind w:left="284" w:hanging="284"/>
        <w:rPr>
          <w:rFonts w:asciiTheme="minorHAnsi" w:hAnsiTheme="minorHAnsi" w:cstheme="minorHAnsi"/>
          <w:sz w:val="22"/>
          <w:lang w:val="pt-BR"/>
        </w:rPr>
      </w:pPr>
      <w:r w:rsidRPr="00726340">
        <w:rPr>
          <w:rFonts w:asciiTheme="minorHAnsi" w:hAnsiTheme="minorHAnsi" w:cstheme="minorHAnsi"/>
          <w:sz w:val="22"/>
          <w:lang w:val="pt-BR"/>
        </w:rPr>
        <w:t>Referências</w:t>
      </w:r>
    </w:p>
    <w:p w14:paraId="138CE8D1" w14:textId="77777777" w:rsidR="008849B7" w:rsidRPr="008849B7" w:rsidRDefault="008849B7" w:rsidP="00120641">
      <w:pPr>
        <w:pStyle w:val="GRAPHICA2009PRIMEIROPARGRAFO"/>
        <w:rPr>
          <w:lang w:val="pt-BR"/>
        </w:rPr>
      </w:pPr>
    </w:p>
    <w:p w14:paraId="7E5249E4" w14:textId="77777777" w:rsidR="00216BF1" w:rsidRDefault="00216BF1" w:rsidP="00120641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  <w:r w:rsidRPr="009559BE">
        <w:rPr>
          <w:rFonts w:asciiTheme="minorHAnsi" w:hAnsiTheme="minorHAnsi" w:cstheme="minorHAnsi"/>
          <w:szCs w:val="22"/>
        </w:rPr>
        <w:lastRenderedPageBreak/>
        <w:t>____.</w:t>
      </w:r>
      <w:r w:rsidRPr="009559BE">
        <w:rPr>
          <w:rFonts w:asciiTheme="minorHAnsi" w:hAnsiTheme="minorHAnsi" w:cstheme="minorHAnsi"/>
          <w:b/>
          <w:szCs w:val="22"/>
        </w:rPr>
        <w:t>Rede PRONTO 3D.</w:t>
      </w:r>
      <w:r w:rsidRPr="009559BE">
        <w:rPr>
          <w:rFonts w:asciiTheme="minorHAnsi" w:hAnsiTheme="minorHAnsi" w:cstheme="minorHAnsi"/>
          <w:szCs w:val="22"/>
        </w:rPr>
        <w:t xml:space="preserve"> Acessado em</w:t>
      </w:r>
      <w:r w:rsidR="008849B7">
        <w:rPr>
          <w:rFonts w:asciiTheme="minorHAnsi" w:hAnsiTheme="minorHAnsi" w:cstheme="minorHAnsi"/>
          <w:szCs w:val="22"/>
        </w:rPr>
        <w:t xml:space="preserve"> 23 abril 2015. Disponível em: </w:t>
      </w:r>
      <w:hyperlink r:id="rId24" w:history="1">
        <w:r w:rsidR="008849B7" w:rsidRPr="009B420E">
          <w:rPr>
            <w:rStyle w:val="Hyperlink"/>
            <w:rFonts w:asciiTheme="minorHAnsi" w:hAnsiTheme="minorHAnsi" w:cstheme="minorHAnsi"/>
            <w:szCs w:val="22"/>
          </w:rPr>
          <w:t>http://www.redepronto3d.com/</w:t>
        </w:r>
      </w:hyperlink>
    </w:p>
    <w:p w14:paraId="35E9BE1E" w14:textId="77777777" w:rsidR="008849B7" w:rsidRPr="009559BE" w:rsidRDefault="008849B7" w:rsidP="00120641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</w:p>
    <w:p w14:paraId="632F5C57" w14:textId="77777777" w:rsidR="00216BF1" w:rsidRDefault="00216BF1" w:rsidP="00120641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  <w:r w:rsidRPr="009559BE">
        <w:rPr>
          <w:rFonts w:asciiTheme="minorHAnsi" w:hAnsiTheme="minorHAnsi" w:cstheme="minorHAnsi"/>
          <w:szCs w:val="22"/>
          <w:lang w:val="en-US"/>
        </w:rPr>
        <w:t>____.</w:t>
      </w:r>
      <w:r w:rsidRPr="009559BE">
        <w:rPr>
          <w:rFonts w:asciiTheme="minorHAnsi" w:hAnsiTheme="minorHAnsi" w:cstheme="minorHAnsi"/>
          <w:b/>
          <w:szCs w:val="22"/>
          <w:lang w:val="en-US"/>
        </w:rPr>
        <w:t xml:space="preserve">IEEE - International Eletrical and Eletronic Engineers. </w:t>
      </w:r>
      <w:r w:rsidR="008849B7">
        <w:rPr>
          <w:rFonts w:asciiTheme="minorHAnsi" w:hAnsiTheme="minorHAnsi" w:cstheme="minorHAnsi"/>
          <w:szCs w:val="22"/>
        </w:rPr>
        <w:t xml:space="preserve">Acessado em </w:t>
      </w:r>
      <w:r w:rsidRPr="009559BE">
        <w:rPr>
          <w:rFonts w:asciiTheme="minorHAnsi" w:hAnsiTheme="minorHAnsi" w:cstheme="minorHAnsi"/>
          <w:szCs w:val="22"/>
        </w:rPr>
        <w:t xml:space="preserve">23 março 2015. Disponível em: </w:t>
      </w:r>
      <w:hyperlink r:id="rId25" w:history="1">
        <w:r w:rsidR="008849B7" w:rsidRPr="009B420E">
          <w:rPr>
            <w:rStyle w:val="Hyperlink"/>
            <w:rFonts w:asciiTheme="minorHAnsi" w:hAnsiTheme="minorHAnsi" w:cstheme="minorHAnsi"/>
            <w:szCs w:val="22"/>
          </w:rPr>
          <w:t>www.ieee.org</w:t>
        </w:r>
      </w:hyperlink>
      <w:r w:rsidRPr="009559BE">
        <w:rPr>
          <w:rFonts w:asciiTheme="minorHAnsi" w:hAnsiTheme="minorHAnsi" w:cstheme="minorHAnsi"/>
          <w:szCs w:val="22"/>
        </w:rPr>
        <w:t>.</w:t>
      </w:r>
    </w:p>
    <w:p w14:paraId="2AF64E79" w14:textId="77777777" w:rsidR="008849B7" w:rsidRPr="009559BE" w:rsidRDefault="008849B7" w:rsidP="00120641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</w:p>
    <w:p w14:paraId="462D3BC4" w14:textId="3CB28466" w:rsidR="00216BF1" w:rsidRDefault="00216BF1" w:rsidP="00120641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  <w:r w:rsidRPr="009559BE">
        <w:rPr>
          <w:rFonts w:asciiTheme="minorHAnsi" w:hAnsiTheme="minorHAnsi" w:cstheme="minorHAnsi"/>
          <w:szCs w:val="22"/>
        </w:rPr>
        <w:t>BULEGON, A</w:t>
      </w:r>
      <w:r w:rsidR="00312520">
        <w:rPr>
          <w:rFonts w:asciiTheme="minorHAnsi" w:hAnsiTheme="minorHAnsi" w:cstheme="minorHAnsi"/>
          <w:szCs w:val="22"/>
        </w:rPr>
        <w:t>na Marli.</w:t>
      </w:r>
      <w:r w:rsidRPr="009559BE">
        <w:rPr>
          <w:rFonts w:asciiTheme="minorHAnsi" w:hAnsiTheme="minorHAnsi" w:cstheme="minorHAnsi"/>
          <w:szCs w:val="22"/>
        </w:rPr>
        <w:t xml:space="preserve"> </w:t>
      </w:r>
      <w:r w:rsidRPr="009559BE">
        <w:rPr>
          <w:rFonts w:asciiTheme="minorHAnsi" w:hAnsiTheme="minorHAnsi" w:cstheme="minorHAnsi"/>
          <w:b/>
          <w:szCs w:val="22"/>
        </w:rPr>
        <w:t>Contribuições dos objetos de aprendizagem, no ensino de física, para o desenvolvimento do pensamento crítico e da aprendizagem significativa.</w:t>
      </w:r>
      <w:r w:rsidRPr="009559BE">
        <w:rPr>
          <w:rFonts w:asciiTheme="minorHAnsi" w:hAnsiTheme="minorHAnsi" w:cstheme="minorHAnsi"/>
          <w:szCs w:val="22"/>
        </w:rPr>
        <w:t xml:space="preserve"> Tese de Doutorado. Porto Alegre.: UFRGS. Universidade Federal do Rio Grande do Sul. Centro de Estudos Interdisciplinares em Novas Tecnologias da Educação. Programa de Pós-Graduação em </w:t>
      </w:r>
      <w:r w:rsidR="008849B7">
        <w:rPr>
          <w:rFonts w:asciiTheme="minorHAnsi" w:hAnsiTheme="minorHAnsi" w:cstheme="minorHAnsi"/>
          <w:szCs w:val="22"/>
        </w:rPr>
        <w:t>Informática na Educação., 2011.</w:t>
      </w:r>
    </w:p>
    <w:p w14:paraId="505AB6CD" w14:textId="5FF2A00B" w:rsidR="008849B7" w:rsidRDefault="008849B7" w:rsidP="00120641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</w:p>
    <w:p w14:paraId="689CF8EA" w14:textId="77777777" w:rsidR="00FA2E5D" w:rsidRPr="00312520" w:rsidRDefault="00FA2E5D" w:rsidP="00FA2E5D">
      <w:pPr>
        <w:pStyle w:val="GRAPHICA2009REFERNCIAS"/>
        <w:spacing w:after="0" w:line="360" w:lineRule="auto"/>
        <w:rPr>
          <w:rFonts w:asciiTheme="minorHAnsi" w:hAnsiTheme="minorHAnsi" w:cstheme="minorHAnsi"/>
          <w:caps/>
          <w:szCs w:val="22"/>
        </w:rPr>
      </w:pPr>
      <w:r w:rsidRPr="00312520">
        <w:rPr>
          <w:rFonts w:asciiTheme="minorHAnsi" w:hAnsiTheme="minorHAnsi" w:cstheme="minorHAnsi"/>
          <w:szCs w:val="22"/>
        </w:rPr>
        <w:t xml:space="preserve">DEZEN-KEMPTER, E; CORGHI , F. N.; FERRAZ, A. L. A.; COSTA, D. C. DA. </w:t>
      </w:r>
      <w:r>
        <w:rPr>
          <w:rFonts w:asciiTheme="minorHAnsi" w:hAnsiTheme="minorHAnsi" w:cstheme="minorHAnsi"/>
          <w:b/>
          <w:szCs w:val="22"/>
        </w:rPr>
        <w:t>D</w:t>
      </w:r>
      <w:r w:rsidRPr="00312520">
        <w:rPr>
          <w:rFonts w:asciiTheme="minorHAnsi" w:hAnsiTheme="minorHAnsi" w:cstheme="minorHAnsi"/>
          <w:b/>
          <w:szCs w:val="22"/>
        </w:rPr>
        <w:t xml:space="preserve">esenho </w:t>
      </w:r>
      <w:r>
        <w:rPr>
          <w:rFonts w:asciiTheme="minorHAnsi" w:hAnsiTheme="minorHAnsi" w:cstheme="minorHAnsi"/>
          <w:b/>
          <w:szCs w:val="22"/>
        </w:rPr>
        <w:t>T</w:t>
      </w:r>
      <w:r w:rsidRPr="00312520">
        <w:rPr>
          <w:rFonts w:asciiTheme="minorHAnsi" w:hAnsiTheme="minorHAnsi" w:cstheme="minorHAnsi"/>
          <w:b/>
          <w:szCs w:val="22"/>
        </w:rPr>
        <w:t xml:space="preserve">écnico </w:t>
      </w:r>
      <w:r>
        <w:rPr>
          <w:rFonts w:asciiTheme="minorHAnsi" w:hAnsiTheme="minorHAnsi" w:cstheme="minorHAnsi"/>
          <w:b/>
          <w:szCs w:val="22"/>
        </w:rPr>
        <w:t>A</w:t>
      </w:r>
      <w:r w:rsidRPr="00312520">
        <w:rPr>
          <w:rFonts w:asciiTheme="minorHAnsi" w:hAnsiTheme="minorHAnsi" w:cstheme="minorHAnsi"/>
          <w:b/>
          <w:szCs w:val="22"/>
        </w:rPr>
        <w:t xml:space="preserve">plicado aos </w:t>
      </w:r>
      <w:r>
        <w:rPr>
          <w:rFonts w:asciiTheme="minorHAnsi" w:hAnsiTheme="minorHAnsi" w:cstheme="minorHAnsi"/>
          <w:b/>
          <w:szCs w:val="22"/>
        </w:rPr>
        <w:t>C</w:t>
      </w:r>
      <w:r w:rsidRPr="00312520">
        <w:rPr>
          <w:rFonts w:asciiTheme="minorHAnsi" w:hAnsiTheme="minorHAnsi" w:cstheme="minorHAnsi"/>
          <w:b/>
          <w:szCs w:val="22"/>
        </w:rPr>
        <w:t xml:space="preserve">ursos </w:t>
      </w:r>
      <w:r>
        <w:rPr>
          <w:rFonts w:asciiTheme="minorHAnsi" w:hAnsiTheme="minorHAnsi" w:cstheme="minorHAnsi"/>
          <w:b/>
          <w:szCs w:val="22"/>
        </w:rPr>
        <w:t>S</w:t>
      </w:r>
      <w:r w:rsidRPr="00312520">
        <w:rPr>
          <w:rFonts w:asciiTheme="minorHAnsi" w:hAnsiTheme="minorHAnsi" w:cstheme="minorHAnsi"/>
          <w:b/>
          <w:szCs w:val="22"/>
        </w:rPr>
        <w:t xml:space="preserve">uperiores de </w:t>
      </w:r>
      <w:r>
        <w:rPr>
          <w:rFonts w:asciiTheme="minorHAnsi" w:hAnsiTheme="minorHAnsi" w:cstheme="minorHAnsi"/>
          <w:b/>
          <w:szCs w:val="22"/>
        </w:rPr>
        <w:t>T</w:t>
      </w:r>
      <w:r w:rsidRPr="00312520">
        <w:rPr>
          <w:rFonts w:asciiTheme="minorHAnsi" w:hAnsiTheme="minorHAnsi" w:cstheme="minorHAnsi"/>
          <w:b/>
          <w:szCs w:val="22"/>
        </w:rPr>
        <w:t xml:space="preserve">ecnologia </w:t>
      </w:r>
      <w:r>
        <w:rPr>
          <w:rFonts w:asciiTheme="minorHAnsi" w:hAnsiTheme="minorHAnsi" w:cstheme="minorHAnsi"/>
          <w:b/>
          <w:szCs w:val="22"/>
        </w:rPr>
        <w:t>A</w:t>
      </w:r>
      <w:r w:rsidRPr="00312520">
        <w:rPr>
          <w:rFonts w:asciiTheme="minorHAnsi" w:hAnsiTheme="minorHAnsi" w:cstheme="minorHAnsi"/>
          <w:b/>
          <w:szCs w:val="22"/>
        </w:rPr>
        <w:t xml:space="preserve">mbiental e </w:t>
      </w:r>
      <w:r>
        <w:rPr>
          <w:rFonts w:asciiTheme="minorHAnsi" w:hAnsiTheme="minorHAnsi" w:cstheme="minorHAnsi"/>
          <w:b/>
          <w:szCs w:val="22"/>
        </w:rPr>
        <w:t>C</w:t>
      </w:r>
      <w:r w:rsidRPr="00312520">
        <w:rPr>
          <w:rFonts w:asciiTheme="minorHAnsi" w:hAnsiTheme="minorHAnsi" w:cstheme="minorHAnsi"/>
          <w:b/>
          <w:szCs w:val="22"/>
        </w:rPr>
        <w:t xml:space="preserve">onstrução </w:t>
      </w:r>
      <w:r>
        <w:rPr>
          <w:rFonts w:asciiTheme="minorHAnsi" w:hAnsiTheme="minorHAnsi" w:cstheme="minorHAnsi"/>
          <w:b/>
          <w:szCs w:val="22"/>
        </w:rPr>
        <w:t>C</w:t>
      </w:r>
      <w:r w:rsidRPr="00312520">
        <w:rPr>
          <w:rFonts w:asciiTheme="minorHAnsi" w:hAnsiTheme="minorHAnsi" w:cstheme="minorHAnsi"/>
          <w:b/>
          <w:szCs w:val="22"/>
        </w:rPr>
        <w:t>ivil</w:t>
      </w:r>
      <w:r>
        <w:rPr>
          <w:rFonts w:asciiTheme="minorHAnsi" w:hAnsiTheme="minorHAnsi" w:cstheme="minorHAnsi"/>
          <w:b/>
          <w:szCs w:val="22"/>
        </w:rPr>
        <w:t>.</w:t>
      </w:r>
      <w:r>
        <w:rPr>
          <w:rFonts w:asciiTheme="minorHAnsi" w:hAnsiTheme="minorHAnsi" w:cstheme="minorHAnsi"/>
          <w:szCs w:val="22"/>
        </w:rPr>
        <w:t xml:space="preserve"> XL Congresso Brasileiro de Educação em Engenharia (COBENGE 2012), Belém – PA, 2012.</w:t>
      </w:r>
    </w:p>
    <w:p w14:paraId="30B7F230" w14:textId="4857F6F1" w:rsidR="00FA2E5D" w:rsidRDefault="00FA2E5D" w:rsidP="00120641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</w:p>
    <w:p w14:paraId="5D664FB6" w14:textId="77777777" w:rsidR="00FA2E5D" w:rsidRDefault="00FA2E5D" w:rsidP="00FA2E5D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FRADE, R. V. C.; NETO F. M. M.; LIMA R. W.; </w:t>
      </w:r>
      <w:r w:rsidRPr="009559BE">
        <w:rPr>
          <w:rFonts w:asciiTheme="minorHAnsi" w:hAnsiTheme="minorHAnsi" w:cstheme="minorHAnsi"/>
          <w:szCs w:val="22"/>
        </w:rPr>
        <w:t>SILVA,</w:t>
      </w:r>
      <w:r>
        <w:rPr>
          <w:rFonts w:asciiTheme="minorHAnsi" w:hAnsiTheme="minorHAnsi" w:cstheme="minorHAnsi"/>
          <w:szCs w:val="22"/>
        </w:rPr>
        <w:t xml:space="preserve"> L. C. N.;</w:t>
      </w:r>
      <w:r w:rsidRPr="009559BE">
        <w:rPr>
          <w:rFonts w:asciiTheme="minorHAnsi" w:hAnsiTheme="minorHAnsi" w:cstheme="minorHAnsi"/>
          <w:szCs w:val="22"/>
        </w:rPr>
        <w:t xml:space="preserve"> SOUZA R. C.</w:t>
      </w:r>
      <w:r w:rsidRPr="009559BE">
        <w:rPr>
          <w:rFonts w:asciiTheme="minorHAnsi" w:hAnsiTheme="minorHAnsi" w:cstheme="minorHAnsi"/>
          <w:b/>
          <w:szCs w:val="22"/>
        </w:rPr>
        <w:t xml:space="preserve"> Um Ambiente Virtual 3D Multiagente com Recomendação Personalizada de Objetos de Aprendizagem</w:t>
      </w:r>
      <w:r w:rsidRPr="009559BE">
        <w:rPr>
          <w:rFonts w:asciiTheme="minorHAnsi" w:hAnsiTheme="minorHAnsi" w:cstheme="minorHAnsi"/>
          <w:szCs w:val="22"/>
        </w:rPr>
        <w:t>. III Congresso Brasileiro de Informática na Educação (CBIE 2014). XXV Simpósio Brasileiro de Informática na Educação (SBIE 2014), Dourados - MS, 2014.</w:t>
      </w:r>
    </w:p>
    <w:p w14:paraId="71A94BCC" w14:textId="77777777" w:rsidR="00FA2E5D" w:rsidRDefault="00FA2E5D" w:rsidP="00120641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</w:p>
    <w:p w14:paraId="76F252A8" w14:textId="77777777" w:rsidR="00FA2E5D" w:rsidRDefault="00FA2E5D" w:rsidP="00FA2E5D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  <w:r w:rsidRPr="009559BE">
        <w:rPr>
          <w:rFonts w:asciiTheme="minorHAnsi" w:hAnsiTheme="minorHAnsi" w:cstheme="minorHAnsi"/>
          <w:szCs w:val="22"/>
        </w:rPr>
        <w:t>GOMEZ, L</w:t>
      </w:r>
      <w:r>
        <w:rPr>
          <w:rFonts w:asciiTheme="minorHAnsi" w:hAnsiTheme="minorHAnsi" w:cstheme="minorHAnsi"/>
          <w:szCs w:val="22"/>
        </w:rPr>
        <w:t xml:space="preserve">. </w:t>
      </w:r>
      <w:r w:rsidRPr="009559BE">
        <w:rPr>
          <w:rFonts w:asciiTheme="minorHAnsi" w:hAnsiTheme="minorHAnsi" w:cstheme="minorHAnsi"/>
          <w:szCs w:val="22"/>
        </w:rPr>
        <w:t>S</w:t>
      </w:r>
      <w:r>
        <w:rPr>
          <w:rFonts w:asciiTheme="minorHAnsi" w:hAnsiTheme="minorHAnsi" w:cstheme="minorHAnsi"/>
          <w:szCs w:val="22"/>
        </w:rPr>
        <w:t>.</w:t>
      </w:r>
      <w:r w:rsidRPr="009559BE">
        <w:rPr>
          <w:rFonts w:asciiTheme="minorHAnsi" w:hAnsiTheme="minorHAnsi" w:cstheme="minorHAnsi"/>
          <w:szCs w:val="22"/>
        </w:rPr>
        <w:t xml:space="preserve"> R</w:t>
      </w:r>
      <w:r>
        <w:rPr>
          <w:rFonts w:asciiTheme="minorHAnsi" w:hAnsiTheme="minorHAnsi" w:cstheme="minorHAnsi"/>
          <w:szCs w:val="22"/>
        </w:rPr>
        <w:t>.</w:t>
      </w:r>
      <w:r w:rsidRPr="009559BE">
        <w:rPr>
          <w:rFonts w:asciiTheme="minorHAnsi" w:hAnsiTheme="minorHAnsi" w:cstheme="minorHAnsi"/>
          <w:szCs w:val="22"/>
        </w:rPr>
        <w:t xml:space="preserve"> </w:t>
      </w:r>
      <w:r w:rsidRPr="009559BE">
        <w:rPr>
          <w:rFonts w:asciiTheme="minorHAnsi" w:hAnsiTheme="minorHAnsi" w:cstheme="minorHAnsi"/>
          <w:b/>
          <w:szCs w:val="22"/>
        </w:rPr>
        <w:t>Ser maker está na moda: como as marcas devem agir na fabricação digital.</w:t>
      </w:r>
      <w:r w:rsidRPr="009559BE">
        <w:rPr>
          <w:rFonts w:asciiTheme="minorHAnsi" w:hAnsiTheme="minorHAnsi" w:cstheme="minorHAnsi"/>
          <w:szCs w:val="22"/>
        </w:rPr>
        <w:t xml:space="preserve"> Transitos Vestíveis, Florianópolis, Editora da UDESC, 2015, p. 65.</w:t>
      </w:r>
    </w:p>
    <w:p w14:paraId="19600EA9" w14:textId="2F71E2CE" w:rsidR="00FA2E5D" w:rsidRDefault="00FA2E5D" w:rsidP="00120641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</w:p>
    <w:p w14:paraId="3551300A" w14:textId="77777777" w:rsidR="00FA2E5D" w:rsidRDefault="00FA2E5D" w:rsidP="00FA2E5D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  <w:r w:rsidRPr="009559BE">
        <w:rPr>
          <w:rFonts w:asciiTheme="minorHAnsi" w:hAnsiTheme="minorHAnsi" w:cstheme="minorHAnsi"/>
          <w:szCs w:val="22"/>
        </w:rPr>
        <w:t>NUNES, F. B.</w:t>
      </w:r>
      <w:r>
        <w:rPr>
          <w:rFonts w:asciiTheme="minorHAnsi" w:hAnsiTheme="minorHAnsi" w:cstheme="minorHAnsi"/>
          <w:szCs w:val="22"/>
        </w:rPr>
        <w:t>; MOURA, T. B.; MARIA, S. S. A;</w:t>
      </w:r>
      <w:r w:rsidRPr="009559BE">
        <w:rPr>
          <w:rFonts w:asciiTheme="minorHAnsi" w:hAnsiTheme="minorHAnsi" w:cstheme="minorHAnsi"/>
          <w:szCs w:val="22"/>
        </w:rPr>
        <w:t xml:space="preserve">, BEHAR, P. A. </w:t>
      </w:r>
      <w:r w:rsidRPr="009559BE">
        <w:rPr>
          <w:rFonts w:asciiTheme="minorHAnsi" w:hAnsiTheme="minorHAnsi" w:cstheme="minorHAnsi"/>
          <w:b/>
          <w:szCs w:val="22"/>
        </w:rPr>
        <w:t>Um estudo de caso sobre a importância do uso de objetos de aprendizagem no ensino fundamental como apoio pedagógico</w:t>
      </w:r>
      <w:r w:rsidRPr="009559BE">
        <w:rPr>
          <w:rFonts w:asciiTheme="minorHAnsi" w:hAnsiTheme="minorHAnsi" w:cstheme="minorHAnsi"/>
          <w:szCs w:val="22"/>
        </w:rPr>
        <w:t>. 3º Congresso Brasileiro de Informática na Educação (CBIE 2014). 20ª Workshop de Informática na Escola (</w:t>
      </w:r>
      <w:r>
        <w:rPr>
          <w:rFonts w:asciiTheme="minorHAnsi" w:hAnsiTheme="minorHAnsi" w:cstheme="minorHAnsi"/>
          <w:szCs w:val="22"/>
        </w:rPr>
        <w:t>WIE 2014), Dourados - MS, 2014.</w:t>
      </w:r>
    </w:p>
    <w:p w14:paraId="1FB27252" w14:textId="77777777" w:rsidR="00FA2E5D" w:rsidRPr="009559BE" w:rsidRDefault="00FA2E5D" w:rsidP="00120641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</w:p>
    <w:p w14:paraId="4323C631" w14:textId="29F4831D" w:rsidR="00216BF1" w:rsidRDefault="00216BF1" w:rsidP="00120641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  <w:r w:rsidRPr="009559BE">
        <w:rPr>
          <w:rFonts w:asciiTheme="minorHAnsi" w:hAnsiTheme="minorHAnsi" w:cstheme="minorHAnsi"/>
          <w:szCs w:val="22"/>
        </w:rPr>
        <w:t xml:space="preserve">SILVA, </w:t>
      </w:r>
      <w:r w:rsidR="00312520">
        <w:rPr>
          <w:rFonts w:asciiTheme="minorHAnsi" w:hAnsiTheme="minorHAnsi" w:cstheme="minorHAnsi"/>
          <w:szCs w:val="22"/>
        </w:rPr>
        <w:t xml:space="preserve">Júlia Marques Carvalho da. </w:t>
      </w:r>
      <w:r w:rsidRPr="009559BE">
        <w:rPr>
          <w:rFonts w:asciiTheme="minorHAnsi" w:hAnsiTheme="minorHAnsi" w:cstheme="minorHAnsi"/>
          <w:b/>
          <w:szCs w:val="22"/>
        </w:rPr>
        <w:t>Análise técnica e pedagógica de metadados para objetos de aprendizagem</w:t>
      </w:r>
      <w:r w:rsidRPr="009559BE">
        <w:rPr>
          <w:rFonts w:asciiTheme="minorHAnsi" w:hAnsiTheme="minorHAnsi" w:cstheme="minorHAnsi"/>
          <w:szCs w:val="22"/>
        </w:rPr>
        <w:t xml:space="preserve">., Tese de Doutorado. Porto Alegre: UFRGS. Universidade Federal do Rio Grande do Sul. Programa de </w:t>
      </w:r>
      <w:r w:rsidR="008849B7" w:rsidRPr="009559BE">
        <w:rPr>
          <w:rFonts w:asciiTheme="minorHAnsi" w:hAnsiTheme="minorHAnsi" w:cstheme="minorHAnsi"/>
          <w:szCs w:val="22"/>
        </w:rPr>
        <w:t>Pós-graduação</w:t>
      </w:r>
      <w:r w:rsidRPr="009559BE">
        <w:rPr>
          <w:rFonts w:asciiTheme="minorHAnsi" w:hAnsiTheme="minorHAnsi" w:cstheme="minorHAnsi"/>
          <w:szCs w:val="22"/>
        </w:rPr>
        <w:t xml:space="preserve"> em</w:t>
      </w:r>
      <w:r w:rsidR="008849B7">
        <w:rPr>
          <w:rFonts w:asciiTheme="minorHAnsi" w:hAnsiTheme="minorHAnsi" w:cstheme="minorHAnsi"/>
          <w:szCs w:val="22"/>
        </w:rPr>
        <w:t xml:space="preserve"> Informática na Educação, 2011.</w:t>
      </w:r>
    </w:p>
    <w:p w14:paraId="1CE80190" w14:textId="452F4A16" w:rsidR="00312520" w:rsidRDefault="00312520" w:rsidP="00120641">
      <w:pPr>
        <w:pStyle w:val="GRAPHICA2009REFERNCIAS"/>
        <w:spacing w:after="0" w:line="360" w:lineRule="auto"/>
        <w:rPr>
          <w:rFonts w:asciiTheme="minorHAnsi" w:hAnsiTheme="minorHAnsi" w:cstheme="minorHAnsi"/>
          <w:b/>
          <w:caps/>
          <w:szCs w:val="22"/>
        </w:rPr>
      </w:pPr>
    </w:p>
    <w:p w14:paraId="423A15D8" w14:textId="676A99EC" w:rsidR="00992B4B" w:rsidRPr="00CB405D" w:rsidRDefault="00992B4B" w:rsidP="00120641">
      <w:pPr>
        <w:pStyle w:val="GRAPHICA2009REFERNCIAS"/>
        <w:spacing w:after="0" w:line="360" w:lineRule="auto"/>
        <w:rPr>
          <w:rFonts w:asciiTheme="minorHAnsi" w:hAnsiTheme="minorHAnsi" w:cstheme="minorHAnsi"/>
          <w:szCs w:val="22"/>
        </w:rPr>
      </w:pPr>
      <w:r w:rsidRPr="00CB405D">
        <w:rPr>
          <w:rFonts w:asciiTheme="minorHAnsi" w:hAnsiTheme="minorHAnsi" w:cstheme="minorHAnsi"/>
          <w:szCs w:val="22"/>
        </w:rPr>
        <w:t xml:space="preserve">SILVA, E. C. </w:t>
      </w:r>
      <w:r w:rsidR="00CB405D" w:rsidRPr="00CB405D">
        <w:rPr>
          <w:rFonts w:asciiTheme="minorHAnsi" w:hAnsiTheme="minorHAnsi" w:cstheme="minorHAnsi"/>
          <w:szCs w:val="22"/>
        </w:rPr>
        <w:t xml:space="preserve">Da. </w:t>
      </w:r>
      <w:r w:rsidR="00CB405D">
        <w:rPr>
          <w:rFonts w:asciiTheme="minorHAnsi" w:hAnsiTheme="minorHAnsi" w:cstheme="minorHAnsi"/>
          <w:b/>
          <w:szCs w:val="22"/>
        </w:rPr>
        <w:t>Ensino do Desenho nos Cursos d</w:t>
      </w:r>
      <w:r w:rsidR="00CB405D" w:rsidRPr="00CB405D">
        <w:rPr>
          <w:rFonts w:asciiTheme="minorHAnsi" w:hAnsiTheme="minorHAnsi" w:cstheme="minorHAnsi"/>
          <w:b/>
          <w:szCs w:val="22"/>
        </w:rPr>
        <w:t xml:space="preserve">e Engenharia </w:t>
      </w:r>
      <w:r w:rsidR="00CB405D">
        <w:rPr>
          <w:rFonts w:asciiTheme="minorHAnsi" w:hAnsiTheme="minorHAnsi" w:cstheme="minorHAnsi"/>
          <w:b/>
          <w:szCs w:val="22"/>
        </w:rPr>
        <w:t>e</w:t>
      </w:r>
      <w:r w:rsidR="00CB405D" w:rsidRPr="00CB405D">
        <w:rPr>
          <w:rFonts w:asciiTheme="minorHAnsi" w:hAnsiTheme="minorHAnsi" w:cstheme="minorHAnsi"/>
          <w:b/>
          <w:szCs w:val="22"/>
        </w:rPr>
        <w:t xml:space="preserve"> Design</w:t>
      </w:r>
      <w:r w:rsidR="00CB405D">
        <w:rPr>
          <w:rFonts w:asciiTheme="minorHAnsi" w:hAnsiTheme="minorHAnsi" w:cstheme="minorHAnsi"/>
          <w:b/>
          <w:szCs w:val="22"/>
        </w:rPr>
        <w:t>.</w:t>
      </w:r>
      <w:r w:rsidR="00CB405D">
        <w:rPr>
          <w:rFonts w:asciiTheme="minorHAnsi" w:hAnsiTheme="minorHAnsi" w:cstheme="minorHAnsi"/>
          <w:szCs w:val="22"/>
        </w:rPr>
        <w:t xml:space="preserve"> XXIX Congresso Brasileiro de Educação em Engenharia (COBENGE 2011), Blumenau – SC, 2011</w:t>
      </w:r>
    </w:p>
    <w:sectPr w:rsidR="00992B4B" w:rsidRPr="00CB405D" w:rsidSect="008849B7">
      <w:headerReference w:type="default" r:id="rId26"/>
      <w:footerReference w:type="default" r:id="rId27"/>
      <w:footerReference w:type="first" r:id="rId28"/>
      <w:type w:val="continuous"/>
      <w:pgSz w:w="11906" w:h="16838" w:code="9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1252B" w14:textId="77777777" w:rsidR="000732DE" w:rsidRDefault="000732DE">
      <w:r>
        <w:separator/>
      </w:r>
    </w:p>
  </w:endnote>
  <w:endnote w:type="continuationSeparator" w:id="0">
    <w:p w14:paraId="08CE8D60" w14:textId="77777777" w:rsidR="000732DE" w:rsidRDefault="0007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3CC08" w14:textId="424C4908" w:rsidR="00783CEC" w:rsidRPr="00966C7C" w:rsidRDefault="00783CEC">
    <w:pPr>
      <w:pStyle w:val="Rodap"/>
      <w:jc w:val="right"/>
      <w:rPr>
        <w:rFonts w:ascii="Arial" w:hAnsi="Arial" w:cs="Arial"/>
        <w:sz w:val="20"/>
      </w:rPr>
    </w:pPr>
    <w:r w:rsidRPr="00966C7C">
      <w:rPr>
        <w:rFonts w:ascii="Arial" w:hAnsi="Arial" w:cs="Arial"/>
        <w:sz w:val="20"/>
      </w:rPr>
      <w:fldChar w:fldCharType="begin"/>
    </w:r>
    <w:r w:rsidRPr="00966C7C">
      <w:rPr>
        <w:rFonts w:ascii="Arial" w:hAnsi="Arial" w:cs="Arial"/>
        <w:sz w:val="20"/>
      </w:rPr>
      <w:instrText xml:space="preserve"> PAGE   \* MERGEFORMAT </w:instrText>
    </w:r>
    <w:r w:rsidRPr="00966C7C">
      <w:rPr>
        <w:rFonts w:ascii="Arial" w:hAnsi="Arial" w:cs="Arial"/>
        <w:sz w:val="20"/>
      </w:rPr>
      <w:fldChar w:fldCharType="separate"/>
    </w:r>
    <w:r w:rsidR="008501FF">
      <w:rPr>
        <w:rFonts w:ascii="Arial" w:hAnsi="Arial" w:cs="Arial"/>
        <w:noProof/>
        <w:sz w:val="20"/>
      </w:rPr>
      <w:t>13</w:t>
    </w:r>
    <w:r w:rsidRPr="00966C7C">
      <w:rPr>
        <w:rFonts w:ascii="Arial" w:hAnsi="Arial" w:cs="Arial"/>
        <w:sz w:val="20"/>
      </w:rPr>
      <w:fldChar w:fldCharType="end"/>
    </w:r>
  </w:p>
  <w:p w14:paraId="24274598" w14:textId="025A69F9" w:rsidR="00783CEC" w:rsidRDefault="00783CEC" w:rsidP="00022889">
    <w:pPr>
      <w:pStyle w:val="Rodap"/>
    </w:pPr>
    <w:r>
      <w:rPr>
        <w:noProof/>
      </w:rPr>
      <w:drawing>
        <wp:inline distT="0" distB="0" distL="0" distR="0" wp14:anchorId="242924C9" wp14:editId="4349D418">
          <wp:extent cx="318770" cy="311785"/>
          <wp:effectExtent l="0" t="0" r="0" b="0"/>
          <wp:docPr id="2" name="Imagem 2" descr="rodape_si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odape_simb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rFonts w:ascii="Arial" w:hAnsi="Arial" w:cs="Arial"/>
        <w:noProof/>
        <w:sz w:val="20"/>
        <w:szCs w:val="20"/>
        <w:lang w:eastAsia="en-US"/>
      </w:rPr>
      <w:t>Vol. 4</w:t>
    </w:r>
    <w:r w:rsidRPr="00555E08">
      <w:rPr>
        <w:rFonts w:ascii="Arial" w:hAnsi="Arial" w:cs="Arial"/>
        <w:noProof/>
        <w:sz w:val="20"/>
        <w:szCs w:val="20"/>
        <w:lang w:eastAsia="en-US"/>
      </w:rPr>
      <w:t>, N</w:t>
    </w:r>
    <w:r w:rsidRPr="00555E08">
      <w:rPr>
        <w:rFonts w:ascii="Arial" w:hAnsi="Arial" w:cs="Arial"/>
        <w:noProof/>
        <w:sz w:val="20"/>
        <w:szCs w:val="20"/>
        <w:vertAlign w:val="superscript"/>
        <w:lang w:eastAsia="en-US"/>
      </w:rPr>
      <w:t>o</w:t>
    </w:r>
    <w:r>
      <w:rPr>
        <w:rFonts w:ascii="Arial" w:hAnsi="Arial" w:cs="Arial"/>
        <w:noProof/>
        <w:sz w:val="20"/>
        <w:szCs w:val="20"/>
        <w:lang w:eastAsia="en-US"/>
      </w:rPr>
      <w:t>. 1</w:t>
    </w:r>
    <w:r w:rsidRPr="00555E08">
      <w:rPr>
        <w:rFonts w:ascii="Arial" w:hAnsi="Arial" w:cs="Arial"/>
        <w:noProof/>
        <w:sz w:val="20"/>
        <w:szCs w:val="20"/>
        <w:lang w:eastAsia="en-US"/>
      </w:rPr>
      <w:t>, 201</w:t>
    </w:r>
    <w:r>
      <w:rPr>
        <w:rFonts w:ascii="Arial" w:hAnsi="Arial" w:cs="Arial"/>
        <w:noProof/>
        <w:sz w:val="20"/>
        <w:szCs w:val="20"/>
        <w:lang w:eastAsia="en-US"/>
      </w:rPr>
      <w:t>6,</w:t>
    </w:r>
    <w:r w:rsidRPr="00555E08">
      <w:rPr>
        <w:rFonts w:ascii="Arial" w:hAnsi="Arial" w:cs="Arial"/>
        <w:noProof/>
        <w:sz w:val="20"/>
        <w:szCs w:val="20"/>
        <w:lang w:eastAsia="en-US"/>
      </w:rPr>
      <w:t xml:space="preserve"> ISSN </w:t>
    </w:r>
    <w:r>
      <w:rPr>
        <w:rFonts w:ascii="Arial" w:hAnsi="Arial" w:cs="Arial"/>
        <w:noProof/>
        <w:sz w:val="20"/>
        <w:szCs w:val="20"/>
        <w:lang w:eastAsia="en-US"/>
      </w:rPr>
      <w:t>2318</w:t>
    </w:r>
    <w:r w:rsidRPr="00555E08">
      <w:rPr>
        <w:rFonts w:ascii="Arial" w:hAnsi="Arial" w:cs="Arial"/>
        <w:noProof/>
        <w:sz w:val="20"/>
        <w:szCs w:val="20"/>
        <w:lang w:eastAsia="en-US"/>
      </w:rPr>
      <w:t>-</w:t>
    </w:r>
    <w:r>
      <w:rPr>
        <w:rFonts w:ascii="Arial" w:hAnsi="Arial" w:cs="Arial"/>
        <w:noProof/>
        <w:sz w:val="20"/>
        <w:szCs w:val="20"/>
        <w:lang w:eastAsia="en-US"/>
      </w:rPr>
      <w:t>7492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7DD66" w14:textId="4A42CF5F" w:rsidR="00783CEC" w:rsidRPr="008849B7" w:rsidRDefault="00783CEC">
    <w:pPr>
      <w:pStyle w:val="Rodap"/>
      <w:jc w:val="right"/>
      <w:rPr>
        <w:rFonts w:asciiTheme="minorHAnsi" w:hAnsiTheme="minorHAnsi" w:cstheme="minorHAnsi"/>
        <w:sz w:val="20"/>
      </w:rPr>
    </w:pPr>
    <w:r w:rsidRPr="008849B7">
      <w:rPr>
        <w:rFonts w:asciiTheme="minorHAnsi" w:hAnsiTheme="minorHAnsi" w:cstheme="minorHAnsi"/>
        <w:sz w:val="20"/>
      </w:rPr>
      <w:fldChar w:fldCharType="begin"/>
    </w:r>
    <w:r w:rsidRPr="008849B7">
      <w:rPr>
        <w:rFonts w:asciiTheme="minorHAnsi" w:hAnsiTheme="minorHAnsi" w:cstheme="minorHAnsi"/>
        <w:sz w:val="20"/>
      </w:rPr>
      <w:instrText xml:space="preserve"> PAGE   \* MERGEFORMAT </w:instrText>
    </w:r>
    <w:r w:rsidRPr="008849B7">
      <w:rPr>
        <w:rFonts w:asciiTheme="minorHAnsi" w:hAnsiTheme="minorHAnsi" w:cstheme="minorHAnsi"/>
        <w:sz w:val="20"/>
      </w:rPr>
      <w:fldChar w:fldCharType="separate"/>
    </w:r>
    <w:r w:rsidR="00A33E5A">
      <w:rPr>
        <w:rFonts w:asciiTheme="minorHAnsi" w:hAnsiTheme="minorHAnsi" w:cstheme="minorHAnsi"/>
        <w:noProof/>
        <w:sz w:val="20"/>
      </w:rPr>
      <w:t>1</w:t>
    </w:r>
    <w:r w:rsidRPr="008849B7">
      <w:rPr>
        <w:rFonts w:asciiTheme="minorHAnsi" w:hAnsiTheme="minorHAnsi" w:cstheme="minorHAnsi"/>
        <w:sz w:val="20"/>
      </w:rPr>
      <w:fldChar w:fldCharType="end"/>
    </w:r>
  </w:p>
  <w:p w14:paraId="3CF550B2" w14:textId="1D6A97DF" w:rsidR="00783CEC" w:rsidRDefault="00783CEC">
    <w:pPr>
      <w:pStyle w:val="Rodap"/>
    </w:pPr>
    <w:r>
      <w:rPr>
        <w:noProof/>
      </w:rPr>
      <w:drawing>
        <wp:inline distT="0" distB="0" distL="0" distR="0" wp14:anchorId="597504D7" wp14:editId="5679E59D">
          <wp:extent cx="304800" cy="304800"/>
          <wp:effectExtent l="0" t="0" r="0" b="0"/>
          <wp:docPr id="3" name="Imagem 3" descr="rodape_si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odape_simb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C7A27">
      <w:rPr>
        <w:rFonts w:ascii="Arial" w:hAnsi="Arial" w:cs="Arial"/>
        <w:noProof/>
        <w:sz w:val="20"/>
        <w:szCs w:val="20"/>
        <w:lang w:eastAsia="en-US"/>
      </w:rPr>
      <w:t xml:space="preserve"> </w:t>
    </w:r>
    <w:r>
      <w:rPr>
        <w:rFonts w:ascii="Arial" w:hAnsi="Arial" w:cs="Arial"/>
        <w:noProof/>
        <w:sz w:val="20"/>
        <w:szCs w:val="20"/>
        <w:lang w:eastAsia="en-US"/>
      </w:rPr>
      <w:t>Vol. 4</w:t>
    </w:r>
    <w:r w:rsidRPr="00555E08">
      <w:rPr>
        <w:rFonts w:ascii="Arial" w:hAnsi="Arial" w:cs="Arial"/>
        <w:noProof/>
        <w:sz w:val="20"/>
        <w:szCs w:val="20"/>
        <w:lang w:eastAsia="en-US"/>
      </w:rPr>
      <w:t>, N</w:t>
    </w:r>
    <w:r w:rsidRPr="00555E08">
      <w:rPr>
        <w:rFonts w:ascii="Arial" w:hAnsi="Arial" w:cs="Arial"/>
        <w:noProof/>
        <w:sz w:val="20"/>
        <w:szCs w:val="20"/>
        <w:vertAlign w:val="superscript"/>
        <w:lang w:eastAsia="en-US"/>
      </w:rPr>
      <w:t>o</w:t>
    </w:r>
    <w:r>
      <w:rPr>
        <w:rFonts w:ascii="Arial" w:hAnsi="Arial" w:cs="Arial"/>
        <w:noProof/>
        <w:sz w:val="20"/>
        <w:szCs w:val="20"/>
        <w:lang w:eastAsia="en-US"/>
      </w:rPr>
      <w:t>. 1</w:t>
    </w:r>
    <w:r w:rsidRPr="00555E08">
      <w:rPr>
        <w:rFonts w:ascii="Arial" w:hAnsi="Arial" w:cs="Arial"/>
        <w:noProof/>
        <w:sz w:val="20"/>
        <w:szCs w:val="20"/>
        <w:lang w:eastAsia="en-US"/>
      </w:rPr>
      <w:t>, 201</w:t>
    </w:r>
    <w:r>
      <w:rPr>
        <w:rFonts w:ascii="Arial" w:hAnsi="Arial" w:cs="Arial"/>
        <w:noProof/>
        <w:sz w:val="20"/>
        <w:szCs w:val="20"/>
        <w:lang w:eastAsia="en-US"/>
      </w:rPr>
      <w:t>6,</w:t>
    </w:r>
    <w:r w:rsidRPr="00555E08">
      <w:rPr>
        <w:rFonts w:ascii="Arial" w:hAnsi="Arial" w:cs="Arial"/>
        <w:noProof/>
        <w:sz w:val="20"/>
        <w:szCs w:val="20"/>
        <w:lang w:eastAsia="en-US"/>
      </w:rPr>
      <w:t xml:space="preserve"> ISSN </w:t>
    </w:r>
    <w:r>
      <w:rPr>
        <w:rFonts w:ascii="Arial" w:hAnsi="Arial" w:cs="Arial"/>
        <w:noProof/>
        <w:sz w:val="20"/>
        <w:szCs w:val="20"/>
        <w:lang w:eastAsia="en-US"/>
      </w:rPr>
      <w:t>2318</w:t>
    </w:r>
    <w:r w:rsidRPr="00555E08">
      <w:rPr>
        <w:rFonts w:ascii="Arial" w:hAnsi="Arial" w:cs="Arial"/>
        <w:noProof/>
        <w:sz w:val="20"/>
        <w:szCs w:val="20"/>
        <w:lang w:eastAsia="en-US"/>
      </w:rPr>
      <w:t>-</w:t>
    </w:r>
    <w:r>
      <w:rPr>
        <w:rFonts w:ascii="Arial" w:hAnsi="Arial" w:cs="Arial"/>
        <w:noProof/>
        <w:sz w:val="20"/>
        <w:szCs w:val="20"/>
        <w:lang w:eastAsia="en-US"/>
      </w:rPr>
      <w:t>7492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0FF55" w14:textId="77777777" w:rsidR="000732DE" w:rsidRDefault="000732DE">
      <w:r>
        <w:separator/>
      </w:r>
    </w:p>
  </w:footnote>
  <w:footnote w:type="continuationSeparator" w:id="0">
    <w:p w14:paraId="747B0295" w14:textId="77777777" w:rsidR="000732DE" w:rsidRDefault="000732DE">
      <w:r>
        <w:continuationSeparator/>
      </w:r>
    </w:p>
  </w:footnote>
  <w:footnote w:id="1">
    <w:p w14:paraId="7947936E" w14:textId="77777777" w:rsidR="00783CEC" w:rsidRPr="008849B7" w:rsidRDefault="00783CEC">
      <w:pPr>
        <w:pStyle w:val="Textodenotaderodap"/>
        <w:rPr>
          <w:rFonts w:asciiTheme="minorHAnsi" w:hAnsiTheme="minorHAnsi" w:cstheme="minorHAnsi"/>
          <w:sz w:val="18"/>
          <w:lang w:val="pt-BR"/>
        </w:rPr>
      </w:pPr>
      <w:r w:rsidRPr="008849B7">
        <w:rPr>
          <w:rStyle w:val="Refdenotaderodap"/>
          <w:rFonts w:asciiTheme="minorHAnsi" w:hAnsiTheme="minorHAnsi" w:cstheme="minorHAnsi"/>
          <w:sz w:val="18"/>
        </w:rPr>
        <w:footnoteRef/>
      </w:r>
      <w:r w:rsidRPr="008849B7">
        <w:rPr>
          <w:rFonts w:asciiTheme="minorHAnsi" w:hAnsiTheme="minorHAnsi" w:cstheme="minorHAnsi"/>
          <w:sz w:val="18"/>
          <w:lang w:val="pt-BR"/>
        </w:rPr>
        <w:t xml:space="preserve"> Professor dos Departamentos de Design</w:t>
      </w:r>
      <w:r>
        <w:rPr>
          <w:rFonts w:asciiTheme="minorHAnsi" w:hAnsiTheme="minorHAnsi" w:cstheme="minorHAnsi"/>
          <w:sz w:val="18"/>
          <w:lang w:val="pt-BR"/>
        </w:rPr>
        <w:t xml:space="preserve"> e Engenharia</w:t>
      </w:r>
      <w:r w:rsidRPr="008849B7">
        <w:rPr>
          <w:rFonts w:asciiTheme="minorHAnsi" w:hAnsiTheme="minorHAnsi" w:cstheme="minorHAnsi"/>
          <w:sz w:val="18"/>
          <w:lang w:val="pt-BR"/>
        </w:rPr>
        <w:t xml:space="preserve"> Mecânica, Faculdade SATC. Criciúma/SC. </w:t>
      </w:r>
      <w:hyperlink r:id="rId1" w:history="1">
        <w:r w:rsidRPr="009B420E">
          <w:rPr>
            <w:rStyle w:val="Hyperlink"/>
            <w:rFonts w:asciiTheme="minorHAnsi" w:hAnsiTheme="minorHAnsi" w:cstheme="minorHAnsi"/>
            <w:sz w:val="18"/>
            <w:lang w:val="pt-BR"/>
          </w:rPr>
          <w:t>daniel.fritzen@satc.edu.br</w:t>
        </w:r>
      </w:hyperlink>
    </w:p>
  </w:footnote>
  <w:footnote w:id="2">
    <w:p w14:paraId="49EFCF4F" w14:textId="77777777" w:rsidR="00783CEC" w:rsidRPr="00D50F5B" w:rsidRDefault="00783CEC">
      <w:pPr>
        <w:pStyle w:val="Textodenotaderodap"/>
        <w:rPr>
          <w:lang w:val="pt-BR"/>
        </w:rPr>
      </w:pPr>
      <w:r w:rsidRPr="008849B7">
        <w:rPr>
          <w:rStyle w:val="Refdenotaderodap"/>
          <w:rFonts w:asciiTheme="minorHAnsi" w:hAnsiTheme="minorHAnsi" w:cstheme="minorHAnsi"/>
          <w:sz w:val="18"/>
        </w:rPr>
        <w:footnoteRef/>
      </w:r>
      <w:r w:rsidRPr="008849B7">
        <w:rPr>
          <w:rFonts w:asciiTheme="minorHAnsi" w:hAnsiTheme="minorHAnsi" w:cstheme="minorHAnsi"/>
          <w:sz w:val="18"/>
          <w:lang w:val="pt-BR"/>
        </w:rPr>
        <w:t xml:space="preserve"> Professor do Departamento de Tecnologia em Manutenção Industrial, Faculdade SATC. Criciúma/SC. </w:t>
      </w:r>
      <w:hyperlink r:id="rId2" w:history="1">
        <w:r w:rsidRPr="009B420E">
          <w:rPr>
            <w:rStyle w:val="Hyperlink"/>
            <w:rFonts w:asciiTheme="minorHAnsi" w:hAnsiTheme="minorHAnsi" w:cstheme="minorHAnsi"/>
            <w:sz w:val="18"/>
            <w:lang w:val="pt-BR"/>
          </w:rPr>
          <w:t>anderson.daleffe@satc.edu.br</w:t>
        </w:r>
      </w:hyperlink>
    </w:p>
  </w:footnote>
  <w:footnote w:id="3">
    <w:p w14:paraId="7E7119FE" w14:textId="77777777" w:rsidR="00783CEC" w:rsidRPr="008849B7" w:rsidRDefault="00783CEC" w:rsidP="00E51FF4">
      <w:pPr>
        <w:pStyle w:val="Textodenotaderodap"/>
        <w:rPr>
          <w:rFonts w:asciiTheme="minorHAnsi" w:hAnsiTheme="minorHAnsi" w:cstheme="minorHAnsi"/>
          <w:lang w:val="pt-BR"/>
        </w:rPr>
      </w:pPr>
      <w:r w:rsidRPr="008849B7">
        <w:rPr>
          <w:rStyle w:val="Refdenotaderodap"/>
          <w:rFonts w:asciiTheme="minorHAnsi" w:hAnsiTheme="minorHAnsi" w:cstheme="minorHAnsi"/>
          <w:sz w:val="18"/>
        </w:rPr>
        <w:footnoteRef/>
      </w:r>
      <w:r w:rsidRPr="008849B7">
        <w:rPr>
          <w:rFonts w:asciiTheme="minorHAnsi" w:hAnsiTheme="minorHAnsi" w:cstheme="minorHAnsi"/>
          <w:sz w:val="18"/>
          <w:lang w:val="pt-BR"/>
        </w:rPr>
        <w:t xml:space="preserve"> </w:t>
      </w:r>
      <w:r w:rsidRPr="008849B7">
        <w:rPr>
          <w:rFonts w:asciiTheme="minorHAnsi" w:hAnsiTheme="minorHAnsi" w:cstheme="minorHAnsi"/>
          <w:sz w:val="18"/>
          <w:lang w:val="pt-PT" w:eastAsia="zh-CN"/>
        </w:rPr>
        <w:t>O que antes seria um pleonasmo (objeto físico) se torna uma expressão necessária para se diferenciar dos objetos virtuais de aprendizagem.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37AD6" w14:textId="19B3CF8C" w:rsidR="00783CEC" w:rsidRDefault="00783CEC" w:rsidP="00966C7C">
    <w:pPr>
      <w:pStyle w:val="Cabealho"/>
      <w:jc w:val="right"/>
    </w:pPr>
    <w:r>
      <w:rPr>
        <w:noProof/>
      </w:rPr>
      <w:drawing>
        <wp:inline distT="0" distB="0" distL="0" distR="0" wp14:anchorId="3FCC8578" wp14:editId="1D27C4C1">
          <wp:extent cx="6483985" cy="762000"/>
          <wp:effectExtent l="0" t="0" r="0" b="0"/>
          <wp:docPr id="4" name="Imagem 1" descr="topo_artigo-pagin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o_artigo-pagin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98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7773B"/>
    <w:multiLevelType w:val="hybridMultilevel"/>
    <w:tmpl w:val="2B4A09FC"/>
    <w:lvl w:ilvl="0" w:tplc="08281F50">
      <w:start w:val="1"/>
      <w:numFmt w:val="decimal"/>
      <w:pStyle w:val="GRAPHICA2009TTULODEFIGURA"/>
      <w:lvlText w:val="Figura %1: "/>
      <w:lvlJc w:val="center"/>
      <w:pPr>
        <w:tabs>
          <w:tab w:val="num" w:pos="1004"/>
        </w:tabs>
        <w:ind w:left="0" w:firstLine="284"/>
      </w:pPr>
      <w:rPr>
        <w:rFonts w:ascii="Arial" w:hAnsi="Arial" w:hint="default"/>
        <w:b w:val="0"/>
        <w:i w:val="0"/>
        <w:sz w:val="20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E671AD"/>
    <w:multiLevelType w:val="hybridMultilevel"/>
    <w:tmpl w:val="45149014"/>
    <w:lvl w:ilvl="0" w:tplc="39BAEBC0">
      <w:start w:val="1"/>
      <w:numFmt w:val="bullet"/>
      <w:pStyle w:val="GRAPHICA2009ITE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50307"/>
    <w:multiLevelType w:val="multilevel"/>
    <w:tmpl w:val="6D548742"/>
    <w:lvl w:ilvl="0">
      <w:start w:val="1"/>
      <w:numFmt w:val="decimal"/>
      <w:pStyle w:val="GRAPHICA2009"/>
      <w:lvlText w:val="%1"/>
      <w:lvlJc w:val="left"/>
      <w:pPr>
        <w:tabs>
          <w:tab w:val="num" w:pos="829"/>
        </w:tabs>
        <w:ind w:left="829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973"/>
        </w:tabs>
        <w:ind w:left="973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1117"/>
        </w:tabs>
        <w:ind w:left="1117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1261"/>
        </w:tabs>
        <w:ind w:left="1261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405"/>
        </w:tabs>
        <w:ind w:left="1405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549"/>
        </w:tabs>
        <w:ind w:left="1549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693"/>
        </w:tabs>
        <w:ind w:left="1693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837"/>
        </w:tabs>
        <w:ind w:left="1837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981"/>
        </w:tabs>
        <w:ind w:left="1981" w:hanging="1584"/>
      </w:pPr>
    </w:lvl>
  </w:abstractNum>
  <w:abstractNum w:abstractNumId="3" w15:restartNumberingAfterBreak="0">
    <w:nsid w:val="423B1248"/>
    <w:multiLevelType w:val="multilevel"/>
    <w:tmpl w:val="85FA2AE6"/>
    <w:lvl w:ilvl="0">
      <w:start w:val="1"/>
      <w:numFmt w:val="decimal"/>
      <w:pStyle w:val="GRAPHICA2009TTULODESEO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GRAPHICA2009TTULODESUB-SEO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51451D6E"/>
    <w:multiLevelType w:val="hybridMultilevel"/>
    <w:tmpl w:val="92961E92"/>
    <w:lvl w:ilvl="0" w:tplc="A87C3C1C">
      <w:start w:val="1"/>
      <w:numFmt w:val="decimal"/>
      <w:pStyle w:val="GRAPHICA2009TTULODETABELA"/>
      <w:lvlText w:val="Tabela %1:"/>
      <w:lvlJc w:val="center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45"/>
    <w:rsid w:val="000037F3"/>
    <w:rsid w:val="0000791A"/>
    <w:rsid w:val="000107D9"/>
    <w:rsid w:val="00011BA4"/>
    <w:rsid w:val="00013062"/>
    <w:rsid w:val="00022889"/>
    <w:rsid w:val="000238B4"/>
    <w:rsid w:val="0003530C"/>
    <w:rsid w:val="000402BF"/>
    <w:rsid w:val="00044CEC"/>
    <w:rsid w:val="000732DE"/>
    <w:rsid w:val="000744D3"/>
    <w:rsid w:val="00074A46"/>
    <w:rsid w:val="00080B3A"/>
    <w:rsid w:val="00083C41"/>
    <w:rsid w:val="00094323"/>
    <w:rsid w:val="000A3136"/>
    <w:rsid w:val="000A41CE"/>
    <w:rsid w:val="000A7AEA"/>
    <w:rsid w:val="000C72AC"/>
    <w:rsid w:val="000F24C7"/>
    <w:rsid w:val="00105F3B"/>
    <w:rsid w:val="00106DC0"/>
    <w:rsid w:val="00120641"/>
    <w:rsid w:val="00126298"/>
    <w:rsid w:val="00130BF9"/>
    <w:rsid w:val="001411D6"/>
    <w:rsid w:val="00141B36"/>
    <w:rsid w:val="001640FB"/>
    <w:rsid w:val="00170A84"/>
    <w:rsid w:val="001744C3"/>
    <w:rsid w:val="001802F9"/>
    <w:rsid w:val="0018414D"/>
    <w:rsid w:val="001872BD"/>
    <w:rsid w:val="001A10B3"/>
    <w:rsid w:val="001A325F"/>
    <w:rsid w:val="001A642C"/>
    <w:rsid w:val="001B2D68"/>
    <w:rsid w:val="001C1DA5"/>
    <w:rsid w:val="001E4FEF"/>
    <w:rsid w:val="001F1618"/>
    <w:rsid w:val="001F40F3"/>
    <w:rsid w:val="001F45AD"/>
    <w:rsid w:val="001F7551"/>
    <w:rsid w:val="0020248F"/>
    <w:rsid w:val="002054C3"/>
    <w:rsid w:val="002108D4"/>
    <w:rsid w:val="00216BF1"/>
    <w:rsid w:val="0024760E"/>
    <w:rsid w:val="00252744"/>
    <w:rsid w:val="00256633"/>
    <w:rsid w:val="00257EC1"/>
    <w:rsid w:val="00290E17"/>
    <w:rsid w:val="002A0E19"/>
    <w:rsid w:val="002B455F"/>
    <w:rsid w:val="002C48C2"/>
    <w:rsid w:val="002C7D99"/>
    <w:rsid w:val="002D612A"/>
    <w:rsid w:val="002F0D9D"/>
    <w:rsid w:val="00306DBC"/>
    <w:rsid w:val="00312520"/>
    <w:rsid w:val="0033792E"/>
    <w:rsid w:val="00345B05"/>
    <w:rsid w:val="003467DB"/>
    <w:rsid w:val="00352B27"/>
    <w:rsid w:val="00360A1C"/>
    <w:rsid w:val="003624A3"/>
    <w:rsid w:val="00367C02"/>
    <w:rsid w:val="00386A15"/>
    <w:rsid w:val="00387146"/>
    <w:rsid w:val="00397823"/>
    <w:rsid w:val="003B275F"/>
    <w:rsid w:val="003C7188"/>
    <w:rsid w:val="003E1149"/>
    <w:rsid w:val="003E11E6"/>
    <w:rsid w:val="004057A7"/>
    <w:rsid w:val="00411D0C"/>
    <w:rsid w:val="00436FE9"/>
    <w:rsid w:val="004376DB"/>
    <w:rsid w:val="004418F6"/>
    <w:rsid w:val="004437D1"/>
    <w:rsid w:val="00445EDA"/>
    <w:rsid w:val="00451D79"/>
    <w:rsid w:val="004536B4"/>
    <w:rsid w:val="00461AB6"/>
    <w:rsid w:val="00462001"/>
    <w:rsid w:val="00462C64"/>
    <w:rsid w:val="00480300"/>
    <w:rsid w:val="004820EC"/>
    <w:rsid w:val="00487E6B"/>
    <w:rsid w:val="004A6F49"/>
    <w:rsid w:val="004B143A"/>
    <w:rsid w:val="004B2B8F"/>
    <w:rsid w:val="004B3768"/>
    <w:rsid w:val="004C6292"/>
    <w:rsid w:val="004D0E97"/>
    <w:rsid w:val="004F22FA"/>
    <w:rsid w:val="004F65FA"/>
    <w:rsid w:val="0050123A"/>
    <w:rsid w:val="00513D61"/>
    <w:rsid w:val="005143C5"/>
    <w:rsid w:val="00516ACB"/>
    <w:rsid w:val="005259AD"/>
    <w:rsid w:val="00541908"/>
    <w:rsid w:val="00544D48"/>
    <w:rsid w:val="00544D4D"/>
    <w:rsid w:val="00553856"/>
    <w:rsid w:val="00555DFB"/>
    <w:rsid w:val="005637A5"/>
    <w:rsid w:val="00573843"/>
    <w:rsid w:val="00574729"/>
    <w:rsid w:val="00575B8E"/>
    <w:rsid w:val="00585DDB"/>
    <w:rsid w:val="00591771"/>
    <w:rsid w:val="00597882"/>
    <w:rsid w:val="005C06D4"/>
    <w:rsid w:val="005C3F2E"/>
    <w:rsid w:val="005C4A2A"/>
    <w:rsid w:val="005E2F44"/>
    <w:rsid w:val="005F1B1F"/>
    <w:rsid w:val="006029F5"/>
    <w:rsid w:val="006032A4"/>
    <w:rsid w:val="00624AAE"/>
    <w:rsid w:val="00630600"/>
    <w:rsid w:val="0063433C"/>
    <w:rsid w:val="00635217"/>
    <w:rsid w:val="006419BC"/>
    <w:rsid w:val="00651586"/>
    <w:rsid w:val="0066260B"/>
    <w:rsid w:val="00670557"/>
    <w:rsid w:val="00674558"/>
    <w:rsid w:val="006802F6"/>
    <w:rsid w:val="00680C19"/>
    <w:rsid w:val="0068283F"/>
    <w:rsid w:val="006B1110"/>
    <w:rsid w:val="006B6897"/>
    <w:rsid w:val="006C3B9C"/>
    <w:rsid w:val="006D22D7"/>
    <w:rsid w:val="006D2B25"/>
    <w:rsid w:val="006D716E"/>
    <w:rsid w:val="006F7832"/>
    <w:rsid w:val="007002ED"/>
    <w:rsid w:val="007123C2"/>
    <w:rsid w:val="007144E4"/>
    <w:rsid w:val="00722B5E"/>
    <w:rsid w:val="00726340"/>
    <w:rsid w:val="00767049"/>
    <w:rsid w:val="0077276F"/>
    <w:rsid w:val="00772A35"/>
    <w:rsid w:val="0077573F"/>
    <w:rsid w:val="00776384"/>
    <w:rsid w:val="00783CEC"/>
    <w:rsid w:val="00796B0C"/>
    <w:rsid w:val="007A1506"/>
    <w:rsid w:val="007A6016"/>
    <w:rsid w:val="007B2414"/>
    <w:rsid w:val="007B50F2"/>
    <w:rsid w:val="007B6B26"/>
    <w:rsid w:val="007E3E91"/>
    <w:rsid w:val="007F132B"/>
    <w:rsid w:val="007F3874"/>
    <w:rsid w:val="007F3D2B"/>
    <w:rsid w:val="007F7645"/>
    <w:rsid w:val="00813B62"/>
    <w:rsid w:val="0083019C"/>
    <w:rsid w:val="008368BB"/>
    <w:rsid w:val="00836E19"/>
    <w:rsid w:val="008501FF"/>
    <w:rsid w:val="008528ED"/>
    <w:rsid w:val="0086612D"/>
    <w:rsid w:val="00876584"/>
    <w:rsid w:val="008805D9"/>
    <w:rsid w:val="00883963"/>
    <w:rsid w:val="008849B7"/>
    <w:rsid w:val="008918D2"/>
    <w:rsid w:val="00894E38"/>
    <w:rsid w:val="0089745D"/>
    <w:rsid w:val="008A5C75"/>
    <w:rsid w:val="008B489C"/>
    <w:rsid w:val="008C7A27"/>
    <w:rsid w:val="008D1EB6"/>
    <w:rsid w:val="008E1D19"/>
    <w:rsid w:val="008E3F15"/>
    <w:rsid w:val="008E5282"/>
    <w:rsid w:val="008E693D"/>
    <w:rsid w:val="008E74F8"/>
    <w:rsid w:val="00925F81"/>
    <w:rsid w:val="009451E3"/>
    <w:rsid w:val="0094640A"/>
    <w:rsid w:val="009476AF"/>
    <w:rsid w:val="009525BD"/>
    <w:rsid w:val="009559BE"/>
    <w:rsid w:val="009603FA"/>
    <w:rsid w:val="00960410"/>
    <w:rsid w:val="00963DB5"/>
    <w:rsid w:val="00965CFF"/>
    <w:rsid w:val="00966C7C"/>
    <w:rsid w:val="009743A0"/>
    <w:rsid w:val="009764A7"/>
    <w:rsid w:val="00984E56"/>
    <w:rsid w:val="00992B4B"/>
    <w:rsid w:val="009967E8"/>
    <w:rsid w:val="009A10D4"/>
    <w:rsid w:val="009A1C8D"/>
    <w:rsid w:val="009B7A85"/>
    <w:rsid w:val="009C6AB8"/>
    <w:rsid w:val="009C6BF4"/>
    <w:rsid w:val="009D6DFB"/>
    <w:rsid w:val="009E3E08"/>
    <w:rsid w:val="009F2DC8"/>
    <w:rsid w:val="00A0184D"/>
    <w:rsid w:val="00A10EA3"/>
    <w:rsid w:val="00A2381D"/>
    <w:rsid w:val="00A23F8D"/>
    <w:rsid w:val="00A273E3"/>
    <w:rsid w:val="00A32ABB"/>
    <w:rsid w:val="00A33E5A"/>
    <w:rsid w:val="00A4331F"/>
    <w:rsid w:val="00A477E9"/>
    <w:rsid w:val="00A557F1"/>
    <w:rsid w:val="00A75C2E"/>
    <w:rsid w:val="00A82971"/>
    <w:rsid w:val="00A84E4B"/>
    <w:rsid w:val="00A85D92"/>
    <w:rsid w:val="00AA00D7"/>
    <w:rsid w:val="00AB18F9"/>
    <w:rsid w:val="00AB6D53"/>
    <w:rsid w:val="00AF3268"/>
    <w:rsid w:val="00AF403A"/>
    <w:rsid w:val="00B04163"/>
    <w:rsid w:val="00B1152E"/>
    <w:rsid w:val="00B1325A"/>
    <w:rsid w:val="00B17D09"/>
    <w:rsid w:val="00B2500D"/>
    <w:rsid w:val="00B42022"/>
    <w:rsid w:val="00B43431"/>
    <w:rsid w:val="00B44602"/>
    <w:rsid w:val="00B6212B"/>
    <w:rsid w:val="00B723E9"/>
    <w:rsid w:val="00B95A42"/>
    <w:rsid w:val="00B96A1D"/>
    <w:rsid w:val="00BB2E19"/>
    <w:rsid w:val="00BC560C"/>
    <w:rsid w:val="00BD11A9"/>
    <w:rsid w:val="00BD31DA"/>
    <w:rsid w:val="00BD4399"/>
    <w:rsid w:val="00BD4AFD"/>
    <w:rsid w:val="00BE0745"/>
    <w:rsid w:val="00BE0BE2"/>
    <w:rsid w:val="00BE4271"/>
    <w:rsid w:val="00C06B4F"/>
    <w:rsid w:val="00C11043"/>
    <w:rsid w:val="00C1110F"/>
    <w:rsid w:val="00C14B95"/>
    <w:rsid w:val="00C16255"/>
    <w:rsid w:val="00C165B1"/>
    <w:rsid w:val="00C31899"/>
    <w:rsid w:val="00C3651C"/>
    <w:rsid w:val="00C40F9B"/>
    <w:rsid w:val="00C46417"/>
    <w:rsid w:val="00C46C33"/>
    <w:rsid w:val="00C51E35"/>
    <w:rsid w:val="00C53F27"/>
    <w:rsid w:val="00C545F9"/>
    <w:rsid w:val="00C84ADA"/>
    <w:rsid w:val="00C90B39"/>
    <w:rsid w:val="00C92268"/>
    <w:rsid w:val="00C94B13"/>
    <w:rsid w:val="00C97007"/>
    <w:rsid w:val="00CA362E"/>
    <w:rsid w:val="00CA6F68"/>
    <w:rsid w:val="00CB378A"/>
    <w:rsid w:val="00CB405D"/>
    <w:rsid w:val="00CB4D79"/>
    <w:rsid w:val="00CC1775"/>
    <w:rsid w:val="00CC2796"/>
    <w:rsid w:val="00CE0030"/>
    <w:rsid w:val="00CE2262"/>
    <w:rsid w:val="00D03681"/>
    <w:rsid w:val="00D17A76"/>
    <w:rsid w:val="00D24592"/>
    <w:rsid w:val="00D25232"/>
    <w:rsid w:val="00D25C23"/>
    <w:rsid w:val="00D30402"/>
    <w:rsid w:val="00D36DBE"/>
    <w:rsid w:val="00D37F06"/>
    <w:rsid w:val="00D50F5B"/>
    <w:rsid w:val="00D517FE"/>
    <w:rsid w:val="00D65D28"/>
    <w:rsid w:val="00D7550D"/>
    <w:rsid w:val="00D82E9E"/>
    <w:rsid w:val="00D9291D"/>
    <w:rsid w:val="00DA1D90"/>
    <w:rsid w:val="00DB45C7"/>
    <w:rsid w:val="00DB6423"/>
    <w:rsid w:val="00DD0C7E"/>
    <w:rsid w:val="00DD4C25"/>
    <w:rsid w:val="00DE3A5D"/>
    <w:rsid w:val="00DF22A6"/>
    <w:rsid w:val="00DF4110"/>
    <w:rsid w:val="00E200B4"/>
    <w:rsid w:val="00E20513"/>
    <w:rsid w:val="00E25D86"/>
    <w:rsid w:val="00E26365"/>
    <w:rsid w:val="00E2772A"/>
    <w:rsid w:val="00E31CB6"/>
    <w:rsid w:val="00E50C1E"/>
    <w:rsid w:val="00E51FF4"/>
    <w:rsid w:val="00E5338B"/>
    <w:rsid w:val="00E71DB8"/>
    <w:rsid w:val="00E76AE1"/>
    <w:rsid w:val="00E90E74"/>
    <w:rsid w:val="00EA2819"/>
    <w:rsid w:val="00EA5023"/>
    <w:rsid w:val="00EC4BB8"/>
    <w:rsid w:val="00ED137A"/>
    <w:rsid w:val="00ED55C8"/>
    <w:rsid w:val="00EE1682"/>
    <w:rsid w:val="00EE354F"/>
    <w:rsid w:val="00EF0FE3"/>
    <w:rsid w:val="00EF3620"/>
    <w:rsid w:val="00EF38D2"/>
    <w:rsid w:val="00F04BD1"/>
    <w:rsid w:val="00F21435"/>
    <w:rsid w:val="00F26511"/>
    <w:rsid w:val="00F26EF6"/>
    <w:rsid w:val="00F51901"/>
    <w:rsid w:val="00F56664"/>
    <w:rsid w:val="00F64B1F"/>
    <w:rsid w:val="00F66C7F"/>
    <w:rsid w:val="00F66F88"/>
    <w:rsid w:val="00F85D8F"/>
    <w:rsid w:val="00F90D79"/>
    <w:rsid w:val="00F91D81"/>
    <w:rsid w:val="00F92754"/>
    <w:rsid w:val="00F95179"/>
    <w:rsid w:val="00FA0E22"/>
    <w:rsid w:val="00FA2BB9"/>
    <w:rsid w:val="00FA2E5D"/>
    <w:rsid w:val="00FA3D2A"/>
    <w:rsid w:val="00FB04ED"/>
    <w:rsid w:val="00FC3B3D"/>
    <w:rsid w:val="00FD2022"/>
    <w:rsid w:val="00FD2C71"/>
    <w:rsid w:val="00FE07CE"/>
    <w:rsid w:val="00FE2C69"/>
    <w:rsid w:val="00FE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B62450"/>
  <w15:chartTrackingRefBased/>
  <w15:docId w15:val="{D3C74BE6-7854-480F-A97A-077DB7B5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37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558"/>
    <w:rPr>
      <w:sz w:val="24"/>
      <w:szCs w:val="24"/>
      <w:lang w:val="en-US"/>
    </w:rPr>
  </w:style>
  <w:style w:type="paragraph" w:styleId="Ttulo2">
    <w:name w:val="heading 2"/>
    <w:basedOn w:val="Normal"/>
    <w:next w:val="Normal"/>
    <w:qFormat/>
    <w:rsid w:val="0067455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67455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67455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67455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7455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674558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67455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67455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55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674558"/>
    <w:pPr>
      <w:tabs>
        <w:tab w:val="center" w:pos="4419"/>
        <w:tab w:val="right" w:pos="8838"/>
      </w:tabs>
    </w:pPr>
  </w:style>
  <w:style w:type="character" w:styleId="Hyperlink">
    <w:name w:val="Hyperlink"/>
    <w:rsid w:val="00772A35"/>
    <w:rPr>
      <w:color w:val="0000FF"/>
      <w:u w:val="single"/>
    </w:rPr>
  </w:style>
  <w:style w:type="paragraph" w:customStyle="1" w:styleId="GRAPHICA2009TTULO">
    <w:name w:val="GRAPHICA 2009 TÍTULO"/>
    <w:basedOn w:val="Ttulo"/>
    <w:next w:val="GRAPHICA2009AUTOR"/>
    <w:rsid w:val="00674558"/>
    <w:pPr>
      <w:spacing w:after="240" w:line="360" w:lineRule="auto"/>
    </w:pPr>
    <w:rPr>
      <w:b w:val="0"/>
      <w:sz w:val="28"/>
    </w:rPr>
  </w:style>
  <w:style w:type="paragraph" w:styleId="Ttulo">
    <w:name w:val="Title"/>
    <w:basedOn w:val="Normal"/>
    <w:qFormat/>
    <w:rsid w:val="0067455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osemFormatao">
    <w:name w:val="Plain Text"/>
    <w:basedOn w:val="Normal"/>
    <w:rsid w:val="00674558"/>
    <w:rPr>
      <w:rFonts w:ascii="Courier New" w:hAnsi="Courier New" w:cs="Courier New"/>
      <w:sz w:val="20"/>
      <w:szCs w:val="20"/>
    </w:rPr>
  </w:style>
  <w:style w:type="paragraph" w:customStyle="1" w:styleId="GRAPHICA2009AUTOR">
    <w:name w:val="GRAPHICA 2009 AUTOR"/>
    <w:basedOn w:val="Normal"/>
    <w:next w:val="GRAPHICA2009INSTITUIO"/>
    <w:rsid w:val="00674558"/>
    <w:pPr>
      <w:jc w:val="center"/>
    </w:pPr>
    <w:rPr>
      <w:rFonts w:ascii="Arial" w:hAnsi="Arial"/>
    </w:rPr>
  </w:style>
  <w:style w:type="paragraph" w:customStyle="1" w:styleId="GRAPHICA2009INSTITUIO">
    <w:name w:val="GRAPHICA 2009 INSTITUIÇÃO"/>
    <w:basedOn w:val="Normal"/>
    <w:next w:val="GRAPHICA2009E-mailautor"/>
    <w:rsid w:val="00674558"/>
    <w:pPr>
      <w:jc w:val="center"/>
    </w:pPr>
    <w:rPr>
      <w:rFonts w:ascii="Arial" w:hAnsi="Arial"/>
      <w:sz w:val="20"/>
    </w:rPr>
  </w:style>
  <w:style w:type="paragraph" w:customStyle="1" w:styleId="GRAPHICA2009E-mailautor">
    <w:name w:val="GRAPHICA 2009 E-mail autor"/>
    <w:rsid w:val="00674558"/>
    <w:pPr>
      <w:spacing w:after="100" w:afterAutospacing="1"/>
      <w:jc w:val="center"/>
    </w:pPr>
    <w:rPr>
      <w:rFonts w:ascii="Arial" w:hAnsi="Arial"/>
    </w:rPr>
  </w:style>
  <w:style w:type="paragraph" w:customStyle="1" w:styleId="GRAPHICA2009TTULORESUMO">
    <w:name w:val="GRAPHICA 2009 TÍTULO RESUMO"/>
    <w:rsid w:val="00674558"/>
    <w:pPr>
      <w:spacing w:before="480" w:line="360" w:lineRule="auto"/>
      <w:jc w:val="center"/>
    </w:pPr>
    <w:rPr>
      <w:rFonts w:ascii="Arial" w:hAnsi="Arial"/>
      <w:b/>
      <w:sz w:val="24"/>
    </w:rPr>
  </w:style>
  <w:style w:type="paragraph" w:customStyle="1" w:styleId="GRAPHICA2009TEXTORESUMO">
    <w:name w:val="GRAPHICA 2009 TEXTO RESUMO"/>
    <w:rsid w:val="00674558"/>
    <w:pPr>
      <w:jc w:val="both"/>
    </w:pPr>
    <w:rPr>
      <w:rFonts w:ascii="Arial" w:hAnsi="Arial"/>
      <w:sz w:val="22"/>
    </w:rPr>
  </w:style>
  <w:style w:type="paragraph" w:customStyle="1" w:styleId="GRAPHICA2009Palavras-chave">
    <w:name w:val="GRAPHICA 2009 Palavras-chave"/>
    <w:basedOn w:val="GRAPHICA2009TEXTORESUMO"/>
    <w:rsid w:val="00674558"/>
    <w:pPr>
      <w:spacing w:after="600"/>
    </w:pPr>
  </w:style>
  <w:style w:type="paragraph" w:customStyle="1" w:styleId="GRAPHICA2009TTULODESEO">
    <w:name w:val="GRAPHICA 2009 TÍTULO DE SEÇÃO"/>
    <w:basedOn w:val="Numerada"/>
    <w:next w:val="GRAPHICA2009PRIMEIROPARGRAFO"/>
    <w:rsid w:val="00674558"/>
    <w:pPr>
      <w:numPr>
        <w:numId w:val="2"/>
      </w:numPr>
      <w:spacing w:before="240" w:after="60" w:line="360" w:lineRule="auto"/>
      <w:outlineLvl w:val="0"/>
    </w:pPr>
    <w:rPr>
      <w:rFonts w:ascii="Arial" w:hAnsi="Arial"/>
      <w:b/>
    </w:rPr>
  </w:style>
  <w:style w:type="paragraph" w:styleId="Numerada">
    <w:name w:val="List Number"/>
    <w:basedOn w:val="Normal"/>
    <w:rsid w:val="00674558"/>
  </w:style>
  <w:style w:type="paragraph" w:styleId="Corpodetexto">
    <w:name w:val="Body Text"/>
    <w:basedOn w:val="Normal"/>
    <w:rsid w:val="00674558"/>
    <w:pPr>
      <w:spacing w:after="120"/>
    </w:pPr>
  </w:style>
  <w:style w:type="paragraph" w:customStyle="1" w:styleId="GRAPHICA2009PRIMEIROPARGRAFO">
    <w:name w:val="GRAPHICA 2009 PRIMEIRO PARÁGRAFO"/>
    <w:basedOn w:val="Normal"/>
    <w:next w:val="GRAPHICA2009DEMAISPARGRAFOS"/>
    <w:rsid w:val="00674558"/>
    <w:pPr>
      <w:spacing w:line="360" w:lineRule="auto"/>
      <w:jc w:val="both"/>
    </w:pPr>
    <w:rPr>
      <w:rFonts w:ascii="Arial" w:hAnsi="Arial"/>
      <w:sz w:val="22"/>
    </w:rPr>
  </w:style>
  <w:style w:type="paragraph" w:customStyle="1" w:styleId="GRAPHICA2009DEMAISPARGRAFOS">
    <w:name w:val="GRAPHICA 2009 DEMAIS PARÁGRAFOS"/>
    <w:rsid w:val="00674558"/>
    <w:pPr>
      <w:spacing w:line="360" w:lineRule="auto"/>
      <w:ind w:firstLine="397"/>
      <w:jc w:val="both"/>
    </w:pPr>
    <w:rPr>
      <w:rFonts w:ascii="Arial" w:hAnsi="Arial"/>
      <w:sz w:val="22"/>
    </w:rPr>
  </w:style>
  <w:style w:type="paragraph" w:customStyle="1" w:styleId="GRAPHICA2009CITAOCOMRECUO">
    <w:name w:val="GRAPHICA 2009 CITAÇÃO COM RECUO"/>
    <w:next w:val="GRAPHICA2009DEMAISPARGRAFOS"/>
    <w:rsid w:val="00674558"/>
    <w:pPr>
      <w:spacing w:before="240" w:after="240"/>
      <w:ind w:left="2268"/>
      <w:jc w:val="both"/>
    </w:pPr>
    <w:rPr>
      <w:rFonts w:ascii="Arial" w:hAnsi="Arial"/>
    </w:rPr>
  </w:style>
  <w:style w:type="paragraph" w:customStyle="1" w:styleId="GRAPHICA2009">
    <w:name w:val="GRAPHICA 2009"/>
    <w:basedOn w:val="GRAPHICA2009DEMAISPARGRAFOS"/>
    <w:rsid w:val="00674558"/>
    <w:pPr>
      <w:numPr>
        <w:numId w:val="1"/>
      </w:numPr>
      <w:spacing w:before="240"/>
      <w:ind w:left="431" w:hanging="431"/>
    </w:pPr>
  </w:style>
  <w:style w:type="paragraph" w:customStyle="1" w:styleId="GRAPHICA2009TTULODESUB-SEO">
    <w:name w:val="GRAPHICA 2009 TÍTULO DE SUB-SEÇÃO"/>
    <w:basedOn w:val="GRAPHICA2009TTULODESEO"/>
    <w:next w:val="GRAPHICA2009PRIMEIROPARGRAFO"/>
    <w:rsid w:val="00674558"/>
    <w:pPr>
      <w:numPr>
        <w:ilvl w:val="1"/>
      </w:numPr>
    </w:pPr>
    <w:rPr>
      <w:lang w:val="pt-BR"/>
    </w:rPr>
  </w:style>
  <w:style w:type="paragraph" w:customStyle="1" w:styleId="GRAPHICA2009ITEM">
    <w:name w:val="GRAPHICA 2009 ITEM"/>
    <w:next w:val="GRAPHICA2009DEMAISPARGRAFOS"/>
    <w:rsid w:val="00674558"/>
    <w:pPr>
      <w:numPr>
        <w:numId w:val="3"/>
      </w:numPr>
      <w:spacing w:line="360" w:lineRule="auto"/>
      <w:jc w:val="both"/>
      <w:outlineLvl w:val="0"/>
    </w:pPr>
    <w:rPr>
      <w:rFonts w:ascii="Arial" w:hAnsi="Arial"/>
      <w:sz w:val="22"/>
    </w:rPr>
  </w:style>
  <w:style w:type="paragraph" w:customStyle="1" w:styleId="GRAPHICA2009TTULODEFIGURA">
    <w:name w:val="GRAPHICA 2009 TÍTULO DE FIGURA"/>
    <w:basedOn w:val="ndicedeilustraes"/>
    <w:next w:val="GRAPHICA2009DEMAISPARGRAFOS"/>
    <w:rsid w:val="00674558"/>
    <w:pPr>
      <w:numPr>
        <w:numId w:val="5"/>
      </w:numPr>
      <w:tabs>
        <w:tab w:val="clear" w:pos="1004"/>
        <w:tab w:val="left" w:pos="284"/>
      </w:tabs>
      <w:spacing w:after="240"/>
      <w:jc w:val="center"/>
    </w:pPr>
    <w:rPr>
      <w:rFonts w:ascii="Arial" w:hAnsi="Arial"/>
      <w:sz w:val="20"/>
    </w:rPr>
  </w:style>
  <w:style w:type="paragraph" w:styleId="ndicedeilustraes">
    <w:name w:val="table of figures"/>
    <w:basedOn w:val="Normal"/>
    <w:next w:val="Normal"/>
    <w:semiHidden/>
    <w:rsid w:val="00674558"/>
    <w:pPr>
      <w:ind w:left="480" w:hanging="480"/>
    </w:pPr>
  </w:style>
  <w:style w:type="paragraph" w:customStyle="1" w:styleId="GRAPHICA2009TTULODETABELA">
    <w:name w:val="GRAPHICA 2009 TÍTULO DE TABELA"/>
    <w:basedOn w:val="GRAPHICA2009TTULODEFIGURA"/>
    <w:next w:val="GRAPHICA2009DEMAISPARGRAFOS"/>
    <w:rsid w:val="00674558"/>
    <w:pPr>
      <w:numPr>
        <w:numId w:val="4"/>
      </w:numPr>
      <w:tabs>
        <w:tab w:val="clear" w:pos="720"/>
      </w:tabs>
      <w:spacing w:before="240"/>
    </w:pPr>
  </w:style>
  <w:style w:type="paragraph" w:customStyle="1" w:styleId="GRAPHICA2009AGRADECIMENTOS">
    <w:name w:val="GRAPHICA 2009 AGRADECIMENTOS"/>
    <w:next w:val="GRAPHICA2009PRIMEIROPARGRAFO"/>
    <w:rsid w:val="00674558"/>
    <w:pPr>
      <w:spacing w:before="240" w:after="120" w:line="360" w:lineRule="auto"/>
    </w:pPr>
    <w:rPr>
      <w:rFonts w:ascii="Arial" w:hAnsi="Arial"/>
      <w:b/>
      <w:sz w:val="24"/>
    </w:rPr>
  </w:style>
  <w:style w:type="paragraph" w:customStyle="1" w:styleId="GRAPHICA2009TTULODEREFERNCIAS">
    <w:name w:val="GRAPHICA 2009 TÍTULO DE REFERÊNCIAS"/>
    <w:basedOn w:val="GRAPHICA2009AGRADECIMENTOS"/>
    <w:next w:val="GRAPHICA2009PRIMEIROPARGRAFO"/>
    <w:rsid w:val="00674558"/>
  </w:style>
  <w:style w:type="paragraph" w:customStyle="1" w:styleId="GRAPHICA2009REFERNCIAS">
    <w:name w:val="GRAPHICA 2009 REFERÊNCIAS"/>
    <w:rsid w:val="00674558"/>
    <w:pPr>
      <w:spacing w:after="240"/>
    </w:pPr>
    <w:rPr>
      <w:rFonts w:ascii="Arial" w:hAnsi="Arial"/>
      <w:sz w:val="22"/>
    </w:rPr>
  </w:style>
  <w:style w:type="character" w:customStyle="1" w:styleId="apple-style-span">
    <w:name w:val="apple-style-span"/>
    <w:rsid w:val="00D25C23"/>
  </w:style>
  <w:style w:type="paragraph" w:styleId="Textodebalo">
    <w:name w:val="Balloon Text"/>
    <w:basedOn w:val="Normal"/>
    <w:link w:val="TextodebaloChar"/>
    <w:uiPriority w:val="99"/>
    <w:semiHidden/>
    <w:unhideWhenUsed/>
    <w:rsid w:val="008E5282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E5282"/>
    <w:rPr>
      <w:rFonts w:ascii="Lucida Grande" w:hAnsi="Lucida Grande" w:cs="Lucida Grande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36DB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36DBE"/>
  </w:style>
  <w:style w:type="character" w:styleId="Refdenotaderodap">
    <w:name w:val="footnote reference"/>
    <w:uiPriority w:val="99"/>
    <w:semiHidden/>
    <w:unhideWhenUsed/>
    <w:rsid w:val="00D36DBE"/>
    <w:rPr>
      <w:vertAlign w:val="superscript"/>
    </w:rPr>
  </w:style>
  <w:style w:type="character" w:customStyle="1" w:styleId="RodapChar">
    <w:name w:val="Rodapé Char"/>
    <w:link w:val="Rodap"/>
    <w:uiPriority w:val="99"/>
    <w:rsid w:val="00E2772A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966C7C"/>
    <w:rPr>
      <w:sz w:val="24"/>
      <w:szCs w:val="24"/>
    </w:rPr>
  </w:style>
  <w:style w:type="paragraph" w:customStyle="1" w:styleId="icgg-abstract">
    <w:name w:val="icgg-abstract"/>
    <w:basedOn w:val="Normal"/>
    <w:next w:val="Normal"/>
    <w:rsid w:val="00126298"/>
    <w:pPr>
      <w:spacing w:before="480"/>
    </w:pPr>
    <w:rPr>
      <w:rFonts w:eastAsia="FangSong_GB2312"/>
      <w:bCs/>
      <w:szCs w:val="20"/>
      <w:u w:val="single"/>
      <w:lang w:eastAsia="zh-CN"/>
    </w:rPr>
  </w:style>
  <w:style w:type="character" w:customStyle="1" w:styleId="apple-converted-space">
    <w:name w:val="apple-converted-space"/>
    <w:rsid w:val="00EC4BB8"/>
  </w:style>
  <w:style w:type="paragraph" w:customStyle="1" w:styleId="font8">
    <w:name w:val="font_8"/>
    <w:basedOn w:val="Normal"/>
    <w:rsid w:val="00EC4BB8"/>
    <w:pPr>
      <w:spacing w:before="100" w:beforeAutospacing="1" w:after="100" w:afterAutospacing="1"/>
    </w:pPr>
    <w:rPr>
      <w:lang w:val="pt-BR"/>
    </w:rPr>
  </w:style>
  <w:style w:type="character" w:customStyle="1" w:styleId="color14">
    <w:name w:val="color_14"/>
    <w:rsid w:val="00EC4BB8"/>
  </w:style>
  <w:style w:type="paragraph" w:styleId="Legenda">
    <w:name w:val="caption"/>
    <w:basedOn w:val="Normal"/>
    <w:next w:val="Normal"/>
    <w:uiPriority w:val="35"/>
    <w:unhideWhenUsed/>
    <w:qFormat/>
    <w:rsid w:val="00EC4BB8"/>
    <w:pPr>
      <w:spacing w:after="200"/>
    </w:pPr>
    <w:rPr>
      <w:rFonts w:ascii="Arial" w:eastAsia="Calibri" w:hAnsi="Arial" w:cs="Arial"/>
      <w:i/>
      <w:iCs/>
      <w:color w:val="1F497D"/>
      <w:sz w:val="18"/>
      <w:szCs w:val="18"/>
      <w:u w:val="single"/>
      <w:lang w:val="en-GB" w:eastAsia="en-US"/>
    </w:rPr>
  </w:style>
  <w:style w:type="paragraph" w:styleId="Bibliografia">
    <w:name w:val="Bibliography"/>
    <w:basedOn w:val="Normal"/>
    <w:next w:val="Normal"/>
    <w:uiPriority w:val="37"/>
    <w:unhideWhenUsed/>
    <w:rsid w:val="00216BF1"/>
    <w:pPr>
      <w:spacing w:after="200" w:line="276" w:lineRule="auto"/>
    </w:pPr>
    <w:rPr>
      <w:rFonts w:ascii="Arial" w:eastAsia="Calibri" w:hAnsi="Arial" w:cs="Arial"/>
      <w:u w:val="single"/>
      <w:lang w:val="en-GB" w:eastAsia="en-US"/>
    </w:rPr>
  </w:style>
  <w:style w:type="character" w:styleId="Refdecomentrio">
    <w:name w:val="annotation reference"/>
    <w:uiPriority w:val="99"/>
    <w:semiHidden/>
    <w:unhideWhenUsed/>
    <w:rsid w:val="002F0D9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0D9D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2F0D9D"/>
    <w:rPr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0D9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F0D9D"/>
    <w:rPr>
      <w:b/>
      <w:bCs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8849B7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C11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blabbrasil.org/" TargetMode="External"/><Relationship Id="rId13" Type="http://schemas.openxmlformats.org/officeDocument/2006/relationships/image" Target="media/image5.png"/><Relationship Id="rId18" Type="http://schemas.openxmlformats.org/officeDocument/2006/relationships/chart" Target="charts/chart1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://www.ieee.or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chart" Target="charts/chart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www.redepronto3d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chart" Target="charts/chart6.xml"/><Relationship Id="rId28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g"/><Relationship Id="rId22" Type="http://schemas.openxmlformats.org/officeDocument/2006/relationships/chart" Target="charts/chart5.xm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anderson.daleffe@satc.edu.br" TargetMode="External"/><Relationship Id="rId1" Type="http://schemas.openxmlformats.org/officeDocument/2006/relationships/hyperlink" Target="mailto:daniel.fritzen@satc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nif\Documents\1.%20DANIEL%20FRITZEN\1.%20FACULDADE\artigo%20log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nif\Documents\1.%20DANIEL%20FRITZEN\1.%20FACULDADE\artigo%20logo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nif\Documents\1.%20DANIEL%20FRITZEN\1.%20FACULDADE\artigo%20logo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nif\Documents\1.%20DANIEL%20FRITZEN\1.%20FACULDADE\artigo%20logo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nif\Documents\1.%20DANIEL%20FRITZEN\1.%20FACULDADE\artigo%20logo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Média Semestral 2015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Média Semestral 2015/1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Planilha1!$A$2:$A$10</c:f>
              <c:strCache>
                <c:ptCount val="9"/>
                <c:pt idx="0">
                  <c:v>0,0 - 1,9</c:v>
                </c:pt>
                <c:pt idx="1">
                  <c:v>2,0 - 2,9</c:v>
                </c:pt>
                <c:pt idx="2">
                  <c:v>3,0 - 3,9</c:v>
                </c:pt>
                <c:pt idx="3">
                  <c:v>4,0 - 4,9</c:v>
                </c:pt>
                <c:pt idx="4">
                  <c:v>5,0 - 5,9</c:v>
                </c:pt>
                <c:pt idx="5">
                  <c:v>6,0 - 6,9</c:v>
                </c:pt>
                <c:pt idx="6">
                  <c:v>7,0 - 7,9</c:v>
                </c:pt>
                <c:pt idx="7">
                  <c:v>8,0 - 8,9</c:v>
                </c:pt>
                <c:pt idx="8">
                  <c:v>9,0 - 10,0</c:v>
                </c:pt>
              </c:strCache>
            </c:strRef>
          </c:cat>
          <c:val>
            <c:numRef>
              <c:f>Planilha1!$B$2:$B$10</c:f>
              <c:numCache>
                <c:formatCode>0.00%</c:formatCode>
                <c:ptCount val="9"/>
                <c:pt idx="0">
                  <c:v>7.1400000000000005E-2</c:v>
                </c:pt>
                <c:pt idx="1">
                  <c:v>7.1400000000000005E-2</c:v>
                </c:pt>
                <c:pt idx="2">
                  <c:v>7.1400000000000005E-2</c:v>
                </c:pt>
                <c:pt idx="3">
                  <c:v>0.17860000000000001</c:v>
                </c:pt>
                <c:pt idx="4">
                  <c:v>0.21429999999999999</c:v>
                </c:pt>
                <c:pt idx="5">
                  <c:v>0.21429999999999999</c:v>
                </c:pt>
                <c:pt idx="6">
                  <c:v>3.5700000000000003E-2</c:v>
                </c:pt>
                <c:pt idx="7">
                  <c:v>3.5700000000000003E-2</c:v>
                </c:pt>
                <c:pt idx="8">
                  <c:v>0.1071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1B-447D-90B0-1AAB72C118BD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Média Semestral 2015/2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Planilha1!$A$2:$A$10</c:f>
              <c:strCache>
                <c:ptCount val="9"/>
                <c:pt idx="0">
                  <c:v>0,0 - 1,9</c:v>
                </c:pt>
                <c:pt idx="1">
                  <c:v>2,0 - 2,9</c:v>
                </c:pt>
                <c:pt idx="2">
                  <c:v>3,0 - 3,9</c:v>
                </c:pt>
                <c:pt idx="3">
                  <c:v>4,0 - 4,9</c:v>
                </c:pt>
                <c:pt idx="4">
                  <c:v>5,0 - 5,9</c:v>
                </c:pt>
                <c:pt idx="5">
                  <c:v>6,0 - 6,9</c:v>
                </c:pt>
                <c:pt idx="6">
                  <c:v>7,0 - 7,9</c:v>
                </c:pt>
                <c:pt idx="7">
                  <c:v>8,0 - 8,9</c:v>
                </c:pt>
                <c:pt idx="8">
                  <c:v>9,0 - 10,0</c:v>
                </c:pt>
              </c:strCache>
            </c:strRef>
          </c:cat>
          <c:val>
            <c:numRef>
              <c:f>Planilha1!$C$2:$C$10</c:f>
              <c:numCache>
                <c:formatCode>0.00%</c:formatCode>
                <c:ptCount val="9"/>
                <c:pt idx="0">
                  <c:v>3.2300000000000002E-2</c:v>
                </c:pt>
                <c:pt idx="1">
                  <c:v>6.4500000000000002E-2</c:v>
                </c:pt>
                <c:pt idx="2">
                  <c:v>3.2300000000000002E-2</c:v>
                </c:pt>
                <c:pt idx="3">
                  <c:v>6.4500000000000002E-2</c:v>
                </c:pt>
                <c:pt idx="4">
                  <c:v>0.19350000000000001</c:v>
                </c:pt>
                <c:pt idx="5">
                  <c:v>0.19350000000000001</c:v>
                </c:pt>
                <c:pt idx="6">
                  <c:v>0.129</c:v>
                </c:pt>
                <c:pt idx="7">
                  <c:v>0.1613</c:v>
                </c:pt>
                <c:pt idx="8">
                  <c:v>0.129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1B-447D-90B0-1AAB72C118B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4969184"/>
        <c:axId val="384968856"/>
      </c:barChart>
      <c:catAx>
        <c:axId val="3849691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b="1"/>
                  <a:t>Intervalo de Notas [-]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4968856"/>
        <c:crosses val="autoZero"/>
        <c:auto val="1"/>
        <c:lblAlgn val="ctr"/>
        <c:lblOffset val="100"/>
        <c:noMultiLvlLbl val="0"/>
      </c:catAx>
      <c:valAx>
        <c:axId val="384968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b="1"/>
                  <a:t>Percentual de Alunos [%]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496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Média Anual 2015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Média Semestral 2015/1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Planilha1!$A$11:$A$12</c:f>
              <c:strCache>
                <c:ptCount val="2"/>
                <c:pt idx="0">
                  <c:v>N &gt; 6,0</c:v>
                </c:pt>
                <c:pt idx="1">
                  <c:v>N &lt; 6,0</c:v>
                </c:pt>
              </c:strCache>
            </c:strRef>
          </c:cat>
          <c:val>
            <c:numRef>
              <c:f>Planilha1!$B$11:$B$12</c:f>
              <c:numCache>
                <c:formatCode>0.00%</c:formatCode>
                <c:ptCount val="2"/>
                <c:pt idx="0">
                  <c:v>0.39280000000000004</c:v>
                </c:pt>
                <c:pt idx="1">
                  <c:v>0.60709999999999997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B7-44C9-8C57-0895A9A0031A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Média Semestral 2015/2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E1B7-44C9-8C57-0895A9A0031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E1B7-44C9-8C57-0895A9A0031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Planilha1!$A$11:$A$12</c:f>
              <c:strCache>
                <c:ptCount val="2"/>
                <c:pt idx="0">
                  <c:v>N &gt; 6,0</c:v>
                </c:pt>
                <c:pt idx="1">
                  <c:v>N &lt; 6,0</c:v>
                </c:pt>
              </c:strCache>
            </c:strRef>
          </c:cat>
          <c:val>
            <c:numRef>
              <c:f>Planilha1!$C$11:$C$12</c:f>
              <c:numCache>
                <c:formatCode>0.00%</c:formatCode>
                <c:ptCount val="2"/>
                <c:pt idx="0">
                  <c:v>0.61280000000000001</c:v>
                </c:pt>
                <c:pt idx="1">
                  <c:v>0.3871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1B7-44C9-8C57-0895A9A0031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4969184"/>
        <c:axId val="384968856"/>
      </c:barChart>
      <c:catAx>
        <c:axId val="3849691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900" b="1"/>
                  <a:t>Intervalo de Notas [-]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4968856"/>
        <c:crosses val="autoZero"/>
        <c:auto val="1"/>
        <c:lblAlgn val="ctr"/>
        <c:lblOffset val="100"/>
        <c:noMultiLvlLbl val="0"/>
      </c:catAx>
      <c:valAx>
        <c:axId val="384968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900" b="1"/>
                  <a:t>Percentual de Alunos [%]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496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Média Semestral 2016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Média Semestral 2015/1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Planilha1!$A$21:$A$29</c:f>
              <c:strCache>
                <c:ptCount val="9"/>
                <c:pt idx="0">
                  <c:v>0,0 - 1,9</c:v>
                </c:pt>
                <c:pt idx="1">
                  <c:v>2,0 - 2,9</c:v>
                </c:pt>
                <c:pt idx="2">
                  <c:v>3,0 - 3,9</c:v>
                </c:pt>
                <c:pt idx="3">
                  <c:v>4,0 - 4,9</c:v>
                </c:pt>
                <c:pt idx="4">
                  <c:v>5,0 - 5,9</c:v>
                </c:pt>
                <c:pt idx="5">
                  <c:v>6,0 - 6,9</c:v>
                </c:pt>
                <c:pt idx="6">
                  <c:v>7,0 - 7,9</c:v>
                </c:pt>
                <c:pt idx="7">
                  <c:v>8,0 - 8,9</c:v>
                </c:pt>
                <c:pt idx="8">
                  <c:v>9,0 - 10,0</c:v>
                </c:pt>
              </c:strCache>
            </c:strRef>
          </c:cat>
          <c:val>
            <c:numRef>
              <c:f>Planilha1!$B$21:$B$29</c:f>
              <c:numCache>
                <c:formatCode>0.00%</c:formatCode>
                <c:ptCount val="9"/>
                <c:pt idx="0">
                  <c:v>0.1764</c:v>
                </c:pt>
                <c:pt idx="1">
                  <c:v>0</c:v>
                </c:pt>
                <c:pt idx="2">
                  <c:v>9.4200000000000006E-2</c:v>
                </c:pt>
                <c:pt idx="3">
                  <c:v>5.8799999999999998E-2</c:v>
                </c:pt>
                <c:pt idx="4">
                  <c:v>0.1764</c:v>
                </c:pt>
                <c:pt idx="5">
                  <c:v>0.24110000000000001</c:v>
                </c:pt>
                <c:pt idx="6">
                  <c:v>7.6399999999999996E-2</c:v>
                </c:pt>
                <c:pt idx="7">
                  <c:v>5.8799999999999998E-2</c:v>
                </c:pt>
                <c:pt idx="8">
                  <c:v>0.1179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AC-49A0-B93A-E54A92D44F64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Média Semestral 2015/2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Planilha1!$A$21:$A$29</c:f>
              <c:strCache>
                <c:ptCount val="9"/>
                <c:pt idx="0">
                  <c:v>0,0 - 1,9</c:v>
                </c:pt>
                <c:pt idx="1">
                  <c:v>2,0 - 2,9</c:v>
                </c:pt>
                <c:pt idx="2">
                  <c:v>3,0 - 3,9</c:v>
                </c:pt>
                <c:pt idx="3">
                  <c:v>4,0 - 4,9</c:v>
                </c:pt>
                <c:pt idx="4">
                  <c:v>5,0 - 5,9</c:v>
                </c:pt>
                <c:pt idx="5">
                  <c:v>6,0 - 6,9</c:v>
                </c:pt>
                <c:pt idx="6">
                  <c:v>7,0 - 7,9</c:v>
                </c:pt>
                <c:pt idx="7">
                  <c:v>8,0 - 8,9</c:v>
                </c:pt>
                <c:pt idx="8">
                  <c:v>9,0 - 10,0</c:v>
                </c:pt>
              </c:strCache>
            </c:strRef>
          </c:cat>
          <c:val>
            <c:numRef>
              <c:f>Planilha1!$C$21:$C$29</c:f>
              <c:numCache>
                <c:formatCode>0.00%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3.3300000000000003E-2</c:v>
                </c:pt>
                <c:pt idx="3">
                  <c:v>0.1</c:v>
                </c:pt>
                <c:pt idx="4">
                  <c:v>0.3</c:v>
                </c:pt>
                <c:pt idx="5">
                  <c:v>0.16669999999999999</c:v>
                </c:pt>
                <c:pt idx="6">
                  <c:v>0.2</c:v>
                </c:pt>
                <c:pt idx="7">
                  <c:v>0.1</c:v>
                </c:pt>
                <c:pt idx="8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AC-49A0-B93A-E54A92D44F6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4969184"/>
        <c:axId val="384968856"/>
      </c:barChart>
      <c:catAx>
        <c:axId val="3849691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900" b="1"/>
                  <a:t>Intervalo de Notas [-]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4968856"/>
        <c:crosses val="autoZero"/>
        <c:auto val="1"/>
        <c:lblAlgn val="ctr"/>
        <c:lblOffset val="100"/>
        <c:noMultiLvlLbl val="0"/>
      </c:catAx>
      <c:valAx>
        <c:axId val="384968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900" b="1"/>
                  <a:t>Percentual de Alunos [%]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496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Média Anual 2016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Média Semestral 2015/1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Planilha1!$A$30:$A$32</c:f>
              <c:strCache>
                <c:ptCount val="3"/>
                <c:pt idx="0">
                  <c:v>N &gt; 6,0</c:v>
                </c:pt>
                <c:pt idx="1">
                  <c:v>N &lt; 6,0</c:v>
                </c:pt>
                <c:pt idx="2">
                  <c:v>N &lt; 4,00</c:v>
                </c:pt>
              </c:strCache>
            </c:strRef>
          </c:cat>
          <c:val>
            <c:numRef>
              <c:f>Planilha1!$B$30:$B$32</c:f>
              <c:numCache>
                <c:formatCode>0.00%</c:formatCode>
                <c:ptCount val="3"/>
                <c:pt idx="0">
                  <c:v>0.49420000000000003</c:v>
                </c:pt>
                <c:pt idx="1">
                  <c:v>0.50580000000000003</c:v>
                </c:pt>
                <c:pt idx="2">
                  <c:v>0.27060000000000001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15-4DC7-A991-0F5A44293602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Média Semestral 2015/2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Planilha1!$A$30:$A$32</c:f>
              <c:strCache>
                <c:ptCount val="3"/>
                <c:pt idx="0">
                  <c:v>N &gt; 6,0</c:v>
                </c:pt>
                <c:pt idx="1">
                  <c:v>N &lt; 6,0</c:v>
                </c:pt>
                <c:pt idx="2">
                  <c:v>N &lt; 4,00</c:v>
                </c:pt>
              </c:strCache>
            </c:strRef>
          </c:cat>
          <c:val>
            <c:numRef>
              <c:f>Planilha1!$C$30:$C$32</c:f>
              <c:numCache>
                <c:formatCode>0.00%</c:formatCode>
                <c:ptCount val="3"/>
                <c:pt idx="0">
                  <c:v>0.56669999999999998</c:v>
                </c:pt>
                <c:pt idx="1">
                  <c:v>0.43330000000000002</c:v>
                </c:pt>
                <c:pt idx="2">
                  <c:v>3.3300000000000003E-2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15-4DC7-A991-0F5A4429360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4969184"/>
        <c:axId val="384968856"/>
      </c:barChart>
      <c:catAx>
        <c:axId val="3849691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900" b="1"/>
                  <a:t>Intervalo de Notas [-]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4968856"/>
        <c:crosses val="autoZero"/>
        <c:auto val="1"/>
        <c:lblAlgn val="ctr"/>
        <c:lblOffset val="100"/>
        <c:noMultiLvlLbl val="0"/>
      </c:catAx>
      <c:valAx>
        <c:axId val="384968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900" b="1"/>
                  <a:t>Percentual de Alunos [%]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496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Avaliações de</a:t>
            </a:r>
            <a:r>
              <a:rPr lang="en-US" sz="1100" b="1" baseline="0"/>
              <a:t> 2016/2</a:t>
            </a:r>
            <a:endParaRPr lang="en-US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Planilha1!$B$37</c:f>
              <c:strCache>
                <c:ptCount val="1"/>
                <c:pt idx="0">
                  <c:v>1ª Avaliação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Planilha1!$A$38:$A$46</c:f>
              <c:strCache>
                <c:ptCount val="9"/>
                <c:pt idx="0">
                  <c:v>0,0 - 1,9</c:v>
                </c:pt>
                <c:pt idx="1">
                  <c:v>2,0 - 2,9</c:v>
                </c:pt>
                <c:pt idx="2">
                  <c:v>3,0 - 3,9</c:v>
                </c:pt>
                <c:pt idx="3">
                  <c:v>4,0 - 4,9</c:v>
                </c:pt>
                <c:pt idx="4">
                  <c:v>5,0 - 5,9</c:v>
                </c:pt>
                <c:pt idx="5">
                  <c:v>6,0 - 6,9</c:v>
                </c:pt>
                <c:pt idx="6">
                  <c:v>7,0 - 7,9</c:v>
                </c:pt>
                <c:pt idx="7">
                  <c:v>8,0 - 8,9</c:v>
                </c:pt>
                <c:pt idx="8">
                  <c:v>9,0 - 10,0</c:v>
                </c:pt>
              </c:strCache>
            </c:strRef>
          </c:cat>
          <c:val>
            <c:numRef>
              <c:f>Planilha1!$B$38:$B$46</c:f>
              <c:numCache>
                <c:formatCode>0.00%</c:formatCode>
                <c:ptCount val="9"/>
                <c:pt idx="0">
                  <c:v>2.9399999999999999E-2</c:v>
                </c:pt>
                <c:pt idx="1">
                  <c:v>8.8200000000000001E-2</c:v>
                </c:pt>
                <c:pt idx="2">
                  <c:v>0.14710000000000001</c:v>
                </c:pt>
                <c:pt idx="3">
                  <c:v>0.14710000000000001</c:v>
                </c:pt>
                <c:pt idx="4">
                  <c:v>0.2059</c:v>
                </c:pt>
                <c:pt idx="5">
                  <c:v>0.17649999999999999</c:v>
                </c:pt>
                <c:pt idx="6">
                  <c:v>5.8799999999999998E-2</c:v>
                </c:pt>
                <c:pt idx="7">
                  <c:v>8.8200000000000001E-2</c:v>
                </c:pt>
                <c:pt idx="8">
                  <c:v>5.8799999999999998E-2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EF-4E5D-9C5E-BC56A37E3F67}"/>
            </c:ext>
          </c:extLst>
        </c:ser>
        <c:ser>
          <c:idx val="1"/>
          <c:order val="1"/>
          <c:tx>
            <c:strRef>
              <c:f>Planilha1!$C$37</c:f>
              <c:strCache>
                <c:ptCount val="1"/>
                <c:pt idx="0">
                  <c:v>2ª Avaliação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Planilha1!$A$38:$A$46</c:f>
              <c:strCache>
                <c:ptCount val="9"/>
                <c:pt idx="0">
                  <c:v>0,0 - 1,9</c:v>
                </c:pt>
                <c:pt idx="1">
                  <c:v>2,0 - 2,9</c:v>
                </c:pt>
                <c:pt idx="2">
                  <c:v>3,0 - 3,9</c:v>
                </c:pt>
                <c:pt idx="3">
                  <c:v>4,0 - 4,9</c:v>
                </c:pt>
                <c:pt idx="4">
                  <c:v>5,0 - 5,9</c:v>
                </c:pt>
                <c:pt idx="5">
                  <c:v>6,0 - 6,9</c:v>
                </c:pt>
                <c:pt idx="6">
                  <c:v>7,0 - 7,9</c:v>
                </c:pt>
                <c:pt idx="7">
                  <c:v>8,0 - 8,9</c:v>
                </c:pt>
                <c:pt idx="8">
                  <c:v>9,0 - 10,0</c:v>
                </c:pt>
              </c:strCache>
            </c:strRef>
          </c:cat>
          <c:val>
            <c:numRef>
              <c:f>Planilha1!$C$38:$C$46</c:f>
              <c:numCache>
                <c:formatCode>0.00%</c:formatCode>
                <c:ptCount val="9"/>
                <c:pt idx="0">
                  <c:v>2.9399999999999999E-2</c:v>
                </c:pt>
                <c:pt idx="1">
                  <c:v>5.8799999999999998E-2</c:v>
                </c:pt>
                <c:pt idx="2">
                  <c:v>8.8200000000000001E-2</c:v>
                </c:pt>
                <c:pt idx="3">
                  <c:v>5.8799999999999998E-2</c:v>
                </c:pt>
                <c:pt idx="4">
                  <c:v>0.14710000000000001</c:v>
                </c:pt>
                <c:pt idx="5">
                  <c:v>0.14710000000000001</c:v>
                </c:pt>
                <c:pt idx="6">
                  <c:v>0.17649999999999999</c:v>
                </c:pt>
                <c:pt idx="7">
                  <c:v>0.2059</c:v>
                </c:pt>
                <c:pt idx="8">
                  <c:v>8.8200000000000001E-2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EF-4E5D-9C5E-BC56A37E3F67}"/>
            </c:ext>
          </c:extLst>
        </c:ser>
        <c:ser>
          <c:idx val="2"/>
          <c:order val="2"/>
          <c:tx>
            <c:strRef>
              <c:f>Planilha1!$D$37</c:f>
              <c:strCache>
                <c:ptCount val="1"/>
                <c:pt idx="0">
                  <c:v>3ª Avaliação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Planilha1!$A$38:$A$46</c:f>
              <c:strCache>
                <c:ptCount val="9"/>
                <c:pt idx="0">
                  <c:v>0,0 - 1,9</c:v>
                </c:pt>
                <c:pt idx="1">
                  <c:v>2,0 - 2,9</c:v>
                </c:pt>
                <c:pt idx="2">
                  <c:v>3,0 - 3,9</c:v>
                </c:pt>
                <c:pt idx="3">
                  <c:v>4,0 - 4,9</c:v>
                </c:pt>
                <c:pt idx="4">
                  <c:v>5,0 - 5,9</c:v>
                </c:pt>
                <c:pt idx="5">
                  <c:v>6,0 - 6,9</c:v>
                </c:pt>
                <c:pt idx="6">
                  <c:v>7,0 - 7,9</c:v>
                </c:pt>
                <c:pt idx="7">
                  <c:v>8,0 - 8,9</c:v>
                </c:pt>
                <c:pt idx="8">
                  <c:v>9,0 - 10,0</c:v>
                </c:pt>
              </c:strCache>
            </c:strRef>
          </c:cat>
          <c:val>
            <c:numRef>
              <c:f>Planilha1!$D$38:$D$46</c:f>
              <c:numCache>
                <c:formatCode>0.00%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8.8200000000000001E-2</c:v>
                </c:pt>
                <c:pt idx="5">
                  <c:v>0.17649999999999999</c:v>
                </c:pt>
                <c:pt idx="6">
                  <c:v>0.1176</c:v>
                </c:pt>
                <c:pt idx="7">
                  <c:v>0.29409999999999997</c:v>
                </c:pt>
                <c:pt idx="8">
                  <c:v>0.32350000000000001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EF-4E5D-9C5E-BC56A37E3F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4969184"/>
        <c:axId val="384968856"/>
      </c:barChart>
      <c:catAx>
        <c:axId val="3849691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900" b="1"/>
                  <a:t>Intervalo de Notas [-]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4968856"/>
        <c:crosses val="autoZero"/>
        <c:auto val="1"/>
        <c:lblAlgn val="ctr"/>
        <c:lblOffset val="100"/>
        <c:noMultiLvlLbl val="0"/>
      </c:catAx>
      <c:valAx>
        <c:axId val="384968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900" b="1"/>
                  <a:t>Percentual de Alunos [%]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496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 i="0" baseline="0">
                <a:effectLst/>
              </a:rPr>
              <a:t>Grupo de Notas | Avaliações de 2016/2</a:t>
            </a:r>
            <a:endParaRPr lang="pt-BR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Planilha1!$B$37</c:f>
              <c:strCache>
                <c:ptCount val="1"/>
                <c:pt idx="0">
                  <c:v>1ª Avaliação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Planilha1!$A$47:$A$49</c:f>
              <c:strCache>
                <c:ptCount val="3"/>
                <c:pt idx="0">
                  <c:v>N &gt; 6,0</c:v>
                </c:pt>
                <c:pt idx="1">
                  <c:v>N &lt; 6,0</c:v>
                </c:pt>
                <c:pt idx="2">
                  <c:v>N &lt; 4,00</c:v>
                </c:pt>
              </c:strCache>
            </c:strRef>
          </c:cat>
          <c:val>
            <c:numRef>
              <c:f>Planilha1!$B$47:$B$49</c:f>
              <c:numCache>
                <c:formatCode>0.00%</c:formatCode>
                <c:ptCount val="3"/>
                <c:pt idx="0">
                  <c:v>0.38230000000000003</c:v>
                </c:pt>
                <c:pt idx="1">
                  <c:v>0.61770000000000003</c:v>
                </c:pt>
                <c:pt idx="2">
                  <c:v>0.26469999999999999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3E-4BE9-B787-08F5C705BED3}"/>
            </c:ext>
          </c:extLst>
        </c:ser>
        <c:ser>
          <c:idx val="1"/>
          <c:order val="1"/>
          <c:tx>
            <c:strRef>
              <c:f>Planilha1!$C$37</c:f>
              <c:strCache>
                <c:ptCount val="1"/>
                <c:pt idx="0">
                  <c:v>2ª Avaliação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Planilha1!$A$47:$A$49</c:f>
              <c:strCache>
                <c:ptCount val="3"/>
                <c:pt idx="0">
                  <c:v>N &gt; 6,0</c:v>
                </c:pt>
                <c:pt idx="1">
                  <c:v>N &lt; 6,0</c:v>
                </c:pt>
                <c:pt idx="2">
                  <c:v>N &lt; 4,00</c:v>
                </c:pt>
              </c:strCache>
            </c:strRef>
          </c:cat>
          <c:val>
            <c:numRef>
              <c:f>Planilha1!$C$47:$C$49</c:f>
              <c:numCache>
                <c:formatCode>0.00%</c:formatCode>
                <c:ptCount val="3"/>
                <c:pt idx="0">
                  <c:v>0.61769999999999992</c:v>
                </c:pt>
                <c:pt idx="1">
                  <c:v>0.38229999999999997</c:v>
                </c:pt>
                <c:pt idx="2">
                  <c:v>0.1764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3E-4BE9-B787-08F5C705BED3}"/>
            </c:ext>
          </c:extLst>
        </c:ser>
        <c:ser>
          <c:idx val="2"/>
          <c:order val="2"/>
          <c:tx>
            <c:strRef>
              <c:f>Planilha1!$D$37</c:f>
              <c:strCache>
                <c:ptCount val="1"/>
                <c:pt idx="0">
                  <c:v>3ª Avaliação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Planilha1!$A$47:$A$49</c:f>
              <c:strCache>
                <c:ptCount val="3"/>
                <c:pt idx="0">
                  <c:v>N &gt; 6,0</c:v>
                </c:pt>
                <c:pt idx="1">
                  <c:v>N &lt; 6,0</c:v>
                </c:pt>
                <c:pt idx="2">
                  <c:v>N &lt; 4,00</c:v>
                </c:pt>
              </c:strCache>
            </c:strRef>
          </c:cat>
          <c:val>
            <c:numRef>
              <c:f>Planilha1!$D$47:$D$49</c:f>
              <c:numCache>
                <c:formatCode>0.00%</c:formatCode>
                <c:ptCount val="3"/>
                <c:pt idx="0">
                  <c:v>0.91169999999999995</c:v>
                </c:pt>
                <c:pt idx="1">
                  <c:v>8.8200000000000001E-2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3E-4BE9-B787-08F5C705BED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4969184"/>
        <c:axId val="384968856"/>
      </c:barChart>
      <c:catAx>
        <c:axId val="3849691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900" b="1"/>
                  <a:t>Intervalo de Notas [-]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4968856"/>
        <c:crosses val="autoZero"/>
        <c:auto val="1"/>
        <c:lblAlgn val="ctr"/>
        <c:lblOffset val="100"/>
        <c:noMultiLvlLbl val="0"/>
      </c:catAx>
      <c:valAx>
        <c:axId val="384968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900" b="1"/>
                  <a:t>Percentual de Alunos [%]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8496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Gom15</b:Tag>
    <b:SourceType>BookSection</b:SourceType>
    <b:Guid>{3A05F592-777F-4342-9F5F-D3D2994DDDC4}</b:Guid>
    <b:Title>Ser maker está na moda: como as marcas devem agir na fabricação digital</b:Title>
    <b:Year>2015</b:Year>
    <b:City>Florianópolis</b:City>
    <b:Publisher>Editora da UDESC</b:Publisher>
    <b:BookTitle>Transitos Vestíveis</b:BookTitle>
    <b:Pages>65</b:Pages>
    <b:Author>
      <b:Author>
        <b:NameList>
          <b:Person>
            <b:Last>Gomez</b:Last>
            <b:Middle>Salomão Ribas</b:Middle>
            <b:First>Luiz </b:First>
          </b:Person>
        </b:NameList>
      </b:Author>
      <b:BookAuthor>
        <b:NameList>
          <b:Person>
            <b:Last>Sant'Anna</b:Last>
            <b:Middle>Rubia</b:Middle>
            <b:First>Mara</b:First>
          </b:Person>
          <b:Person>
            <b:Last>Rech</b:Last>
            <b:Middle>Regina</b:Middle>
            <b:First>Sandra</b:First>
          </b:Person>
        </b:NameList>
      </b:BookAuthor>
    </b:Author>
    <b:RefOrder>1</b:RefOrder>
  </b:Source>
  <b:Source>
    <b:Tag>Red15</b:Tag>
    <b:SourceType>InternetSite</b:SourceType>
    <b:Guid>{63184E76-DF6E-4D28-B12B-3FBA78E234EE}</b:Guid>
    <b:Author>
      <b:Author>
        <b:Corporate>Rede PRONTO</b:Corporate>
      </b:Author>
    </b:Author>
    <b:InternetSiteTitle>PRONTO 3D - Laboratório de Prototipagem e Novas Tecnologias Orientadas ao 3D</b:InternetSiteTitle>
    <b:Year>2015</b:Year>
    <b:Month>abril</b:Month>
    <b:Day>23</b:Day>
    <b:URL>http://www.redepronto3d.com/</b:URL>
    <b:RefOrder>2</b:RefOrder>
  </b:Source>
  <b:Source>
    <b:Tag>IEE15</b:Tag>
    <b:SourceType>DocumentFromInternetSite</b:SourceType>
    <b:Guid>{CB5A730F-71D5-4058-A20E-10F218E97F42}</b:Guid>
    <b:Year>2015</b:Year>
    <b:Month>março</b:Month>
    <b:Day>23</b:Day>
    <b:Author>
      <b:Author>
        <b:Corporate>IEEE - International Eletrical and Eletronic Engineers</b:Corporate>
      </b:Author>
    </b:Author>
    <b:InternetSiteTitle>IEEE - Advancing Technology for Humanity</b:InternetSiteTitle>
    <b:URL>www.ieee.org</b:URL>
    <b:RefOrder>3</b:RefOrder>
  </b:Source>
  <b:Source>
    <b:Tag>Bul11</b:Tag>
    <b:SourceType>Book</b:SourceType>
    <b:Guid>{92BED8A0-233E-4CE7-9E7F-C82AF0E834DB}</b:Guid>
    <b:Author>
      <b:Author>
        <b:NameList>
          <b:Person>
            <b:Last>Bulegon</b:Last>
            <b:First>Ana</b:First>
            <b:Middle>Marli</b:Middle>
          </b:Person>
        </b:NameList>
      </b:Author>
    </b:Author>
    <b:Title>Contribuições dos objetos de aprendizagem, no ensino de física, para o desenvolvimento do pensamento crítico e da aprendizagem significativa</b:Title>
    <b:Year>2011</b:Year>
    <b:City>Tese de Doutorado. Porto Alegre.</b:City>
    <b:Publisher>UFRGS. Universidade Federal do Rio Grande do Sul. Centro de Estudos Interdisciplinares em Novas Tecnologias da Educação. Programa de Pós-Graduação em Informática na Educação.</b:Publisher>
    <b:RefOrder>4</b:RefOrder>
  </b:Source>
  <b:Source>
    <b:Tag>Sil11</b:Tag>
    <b:SourceType>Book</b:SourceType>
    <b:Guid>{882E2F30-315B-4AC9-95A7-3DDCC20058AF}</b:Guid>
    <b:Author>
      <b:Author>
        <b:NameList>
          <b:Person>
            <b:Last>Silva</b:Last>
            <b:First>Julia</b:First>
            <b:Middle>Marques Carvalho da</b:Middle>
          </b:Person>
        </b:NameList>
      </b:Author>
    </b:Author>
    <b:Title>Análise técnica e pedagógica de metadados para objetos de aprendizagem.</b:Title>
    <b:Year>2011</b:Year>
    <b:City>Tese de Doutorado. Porto Alegre</b:City>
    <b:Publisher> UFRGS. Universidade Federal do Rio Grande do Sul. Programa de Pós graduação em Informática na Educação</b:Publisher>
    <b:RefOrder>5</b:RefOrder>
  </b:Source>
  <b:Source>
    <b:Tag>Nun14</b:Tag>
    <b:SourceType>ConferenceProceedings</b:SourceType>
    <b:Guid>{8879D537-206E-4409-AE65-592B7B0A8F2B}</b:Guid>
    <b:Title>Um estudo de caso sobre a importância do uso de objetos de aprendizagem no ensino fundamental como apoio pedagógico</b:Title>
    <b:Year>2014</b:Year>
    <b:City>Dourados - MS</b:City>
    <b:JournalName>3º Congresso Brasileiro de Informática na Educação (CBIE 2014). 20ª Workshop de Informática na Escola (WIE 2014)</b:JournalName>
    <b:ConferenceName>3º Congresso Brasileiro de Informática na Educação (CBIE 2014). 20ª Workshop de Informática na Escola (WIE 2014)</b:ConferenceName>
    <b:Author>
      <b:Author>
        <b:NameList>
          <b:Person>
            <b:Last>Nunes</b:Last>
            <b:Middle>Becker</b:Middle>
            <b:First>Felipe</b:First>
          </b:Person>
          <b:Person>
            <b:Last>Moura</b:Last>
            <b:Middle>Brito de </b:Middle>
            <b:First>Taciana</b:First>
          </b:Person>
          <b:Person>
            <b:Last>Maria</b:Last>
            <b:Middle>Andrea Assumpção</b:Middle>
            <b:First>Sandra </b:First>
          </b:Person>
          <b:Person>
            <b:Last>Behar</b:Last>
            <b:Middle>Alejandra</b:Middle>
            <b:First>Patrícia</b:First>
          </b:Person>
        </b:NameList>
      </b:Author>
    </b:Author>
    <b:RefOrder>6</b:RefOrder>
  </b:Source>
  <b:Source>
    <b:Tag>Fra14</b:Tag>
    <b:SourceType>ConferenceProceedings</b:SourceType>
    <b:Guid>{683590E3-2E76-4720-BE1E-74DDE45C1BEC}</b:Guid>
    <b:Title>Um Ambiente Virtual 3D Multiagente com Recomendação Personalizada de Objetos de Aprendizagem</b:Title>
    <b:Year>2014</b:Year>
    <b:ConferenceName>III Congresso Brasileiro de Informática na Educação (CBIE 2014). XXV Simpósio Brasileiro de Informática na Educação (SBIE 2014)</b:ConferenceName>
    <b:City>Dourados - MS</b:City>
    <b:Author>
      <b:Author>
        <b:NameList>
          <b:Person>
            <b:Last>Frade</b:Last>
            <b:Middle>Valença C.</b:Middle>
            <b:First>Rodrigo</b:First>
          </b:Person>
          <b:Person>
            <b:Last>Neto</b:Last>
            <b:Middle>Milton M.</b:Middle>
            <b:First>Francisco</b:First>
          </b:Person>
          <b:Person>
            <b:Last>Lima</b:Last>
            <b:Middle>W. de</b:Middle>
            <b:First>Rommel</b:First>
          </b:Person>
          <b:Person>
            <b:Last>Lima</b:Last>
            <b:Middle>M.</b:Middle>
            <b:First>Rodrigo</b:First>
          </b:Person>
          <b:Person>
            <b:Last>Silva</b:Last>
            <b:Middle>Cláudio N.</b:Middle>
            <b:First>Luiz </b:First>
          </b:Person>
          <b:Person>
            <b:Last>Souza</b:Last>
            <b:Middle>C.</b:Middle>
            <b:First>Rafael</b:First>
          </b:Person>
        </b:NameList>
      </b:Author>
    </b:Author>
    <b:RefOrder>7</b:RefOrder>
  </b:Source>
</b:Sources>
</file>

<file path=customXml/itemProps1.xml><?xml version="1.0" encoding="utf-8"?>
<ds:datastoreItem xmlns:ds="http://schemas.openxmlformats.org/officeDocument/2006/customXml" ds:itemID="{1F606994-CFBB-42B1-B8C3-714C9FD0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13</Pages>
  <Words>3537</Words>
  <Characters>19105</Characters>
  <Application>Microsoft Office Word</Application>
  <DocSecurity>0</DocSecurity>
  <Lines>159</Lines>
  <Paragraphs>45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OFICIAL PARA PREPARAÇÃO DOS ARTIGOS DO GRAPHICA’2009 (TÍTULO DO TRABALHO)</vt:lpstr>
      <vt:lpstr>FORMATO OFICIAL PARA PREPARAÇÃO DOS ARTIGOS DO GRAPHICA’2009 (TÍTULO DO TRABALHO)</vt:lpstr>
    </vt:vector>
  </TitlesOfParts>
  <Company>FAAC</Company>
  <LinksUpToDate>false</LinksUpToDate>
  <CharactersWithSpaces>22597</CharactersWithSpaces>
  <SharedDoc>false</SharedDoc>
  <HLinks>
    <vt:vector size="30" baseType="variant">
      <vt:variant>
        <vt:i4>5505112</vt:i4>
      </vt:variant>
      <vt:variant>
        <vt:i4>30</vt:i4>
      </vt:variant>
      <vt:variant>
        <vt:i4>0</vt:i4>
      </vt:variant>
      <vt:variant>
        <vt:i4>5</vt:i4>
      </vt:variant>
      <vt:variant>
        <vt:lpwstr>http://www.ieee.org/</vt:lpwstr>
      </vt:variant>
      <vt:variant>
        <vt:lpwstr/>
      </vt:variant>
      <vt:variant>
        <vt:i4>720969</vt:i4>
      </vt:variant>
      <vt:variant>
        <vt:i4>27</vt:i4>
      </vt:variant>
      <vt:variant>
        <vt:i4>0</vt:i4>
      </vt:variant>
      <vt:variant>
        <vt:i4>5</vt:i4>
      </vt:variant>
      <vt:variant>
        <vt:lpwstr>http://www.redepronto3d.com/</vt:lpwstr>
      </vt:variant>
      <vt:variant>
        <vt:lpwstr/>
      </vt:variant>
      <vt:variant>
        <vt:i4>5701635</vt:i4>
      </vt:variant>
      <vt:variant>
        <vt:i4>0</vt:i4>
      </vt:variant>
      <vt:variant>
        <vt:i4>0</vt:i4>
      </vt:variant>
      <vt:variant>
        <vt:i4>5</vt:i4>
      </vt:variant>
      <vt:variant>
        <vt:lpwstr>http://fablabbrasil.org/</vt:lpwstr>
      </vt:variant>
      <vt:variant>
        <vt:lpwstr/>
      </vt:variant>
      <vt:variant>
        <vt:i4>393268</vt:i4>
      </vt:variant>
      <vt:variant>
        <vt:i4>3</vt:i4>
      </vt:variant>
      <vt:variant>
        <vt:i4>0</vt:i4>
      </vt:variant>
      <vt:variant>
        <vt:i4>5</vt:i4>
      </vt:variant>
      <vt:variant>
        <vt:lpwstr>mailto:anderson.daleffe@satc.edu.br</vt:lpwstr>
      </vt:variant>
      <vt:variant>
        <vt:lpwstr/>
      </vt:variant>
      <vt:variant>
        <vt:i4>7340118</vt:i4>
      </vt:variant>
      <vt:variant>
        <vt:i4>0</vt:i4>
      </vt:variant>
      <vt:variant>
        <vt:i4>0</vt:i4>
      </vt:variant>
      <vt:variant>
        <vt:i4>5</vt:i4>
      </vt:variant>
      <vt:variant>
        <vt:lpwstr>mailto:daniel.fritzen@satc.edu.br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OFICIAL PARA PREPARAÇÃO DOS ARTIGOS DO GRAPHICA’2009 (TÍTULO DO TRABALHO)</dc:title>
  <dc:subject/>
  <dc:creator>Professor</dc:creator>
  <cp:keywords/>
  <cp:lastModifiedBy>Daniel Fritzen</cp:lastModifiedBy>
  <cp:revision>64</cp:revision>
  <cp:lastPrinted>2011-01-15T21:16:00Z</cp:lastPrinted>
  <dcterms:created xsi:type="dcterms:W3CDTF">2017-07-15T09:16:00Z</dcterms:created>
  <dcterms:modified xsi:type="dcterms:W3CDTF">2017-07-15T22:01:00Z</dcterms:modified>
</cp:coreProperties>
</file>