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C286E" w14:textId="77777777" w:rsidR="0043224F" w:rsidRPr="00281C02" w:rsidRDefault="0043224F" w:rsidP="0043224F">
      <w:pPr>
        <w:tabs>
          <w:tab w:val="left" w:pos="7200"/>
        </w:tabs>
        <w:spacing w:line="240" w:lineRule="auto"/>
        <w:ind w:right="2438" w:firstLine="0"/>
        <w:jc w:val="left"/>
        <w:outlineLvl w:val="2"/>
        <w:rPr>
          <w:rStyle w:val="TtuloCapaChar"/>
          <w:rFonts w:ascii="Times New Roman" w:hAnsi="Times New Roman" w:cs="Times New Roman"/>
        </w:rPr>
      </w:pPr>
    </w:p>
    <w:p w14:paraId="21D7F721" w14:textId="77777777" w:rsidR="0043224F" w:rsidRPr="00281C02" w:rsidRDefault="0043224F" w:rsidP="00BB775F">
      <w:pPr>
        <w:tabs>
          <w:tab w:val="left" w:pos="7200"/>
        </w:tabs>
        <w:spacing w:line="240" w:lineRule="auto"/>
        <w:ind w:right="2438" w:firstLine="0"/>
        <w:jc w:val="left"/>
        <w:outlineLvl w:val="2"/>
        <w:rPr>
          <w:rStyle w:val="TtuloCapaChar"/>
          <w:rFonts w:ascii="Times New Roman" w:hAnsi="Times New Roman" w:cs="Times New Roman"/>
        </w:rPr>
      </w:pPr>
    </w:p>
    <w:p w14:paraId="75306781" w14:textId="77777777" w:rsidR="0043224F" w:rsidRPr="00281C02" w:rsidRDefault="0043224F" w:rsidP="00BB775F">
      <w:pPr>
        <w:tabs>
          <w:tab w:val="left" w:pos="7200"/>
        </w:tabs>
        <w:spacing w:line="240" w:lineRule="auto"/>
        <w:ind w:right="2438" w:firstLine="0"/>
        <w:jc w:val="left"/>
        <w:outlineLvl w:val="2"/>
        <w:rPr>
          <w:rStyle w:val="TtuloCapaChar"/>
          <w:rFonts w:ascii="Times New Roman" w:hAnsi="Times New Roman" w:cs="Times New Roman"/>
        </w:rPr>
      </w:pPr>
    </w:p>
    <w:p w14:paraId="5CFFBABF" w14:textId="77777777" w:rsidR="00615F50" w:rsidRPr="00281C02" w:rsidRDefault="00615F50" w:rsidP="00CB2084">
      <w:pPr>
        <w:tabs>
          <w:tab w:val="left" w:pos="1095"/>
        </w:tabs>
        <w:spacing w:line="240" w:lineRule="auto"/>
        <w:ind w:right="2438" w:firstLine="0"/>
        <w:jc w:val="left"/>
        <w:outlineLvl w:val="2"/>
        <w:rPr>
          <w:rStyle w:val="TtuloCapaChar"/>
          <w:rFonts w:ascii="Times New Roman" w:hAnsi="Times New Roman" w:cs="Times New Roman"/>
        </w:rPr>
      </w:pPr>
    </w:p>
    <w:p w14:paraId="59AC0707" w14:textId="77777777" w:rsidR="00615F50" w:rsidRPr="00281C02" w:rsidRDefault="00615F50" w:rsidP="00CB2084">
      <w:pPr>
        <w:tabs>
          <w:tab w:val="left" w:pos="1095"/>
        </w:tabs>
        <w:spacing w:line="240" w:lineRule="auto"/>
        <w:ind w:right="2438" w:firstLine="0"/>
        <w:jc w:val="left"/>
        <w:outlineLvl w:val="2"/>
        <w:rPr>
          <w:rStyle w:val="TtuloCapaChar"/>
          <w:rFonts w:ascii="Times New Roman" w:hAnsi="Times New Roman" w:cs="Times New Roman"/>
        </w:rPr>
      </w:pPr>
    </w:p>
    <w:p w14:paraId="379688FC" w14:textId="77777777" w:rsidR="00CB2084" w:rsidRPr="00281C02" w:rsidRDefault="00CB2084" w:rsidP="00CB2084">
      <w:pPr>
        <w:tabs>
          <w:tab w:val="left" w:pos="1095"/>
        </w:tabs>
        <w:spacing w:line="240" w:lineRule="auto"/>
        <w:ind w:right="2438" w:firstLine="0"/>
        <w:jc w:val="left"/>
        <w:outlineLvl w:val="2"/>
        <w:rPr>
          <w:rStyle w:val="TtuloCapaChar"/>
          <w:rFonts w:ascii="Times New Roman" w:hAnsi="Times New Roman" w:cs="Times New Roman"/>
        </w:rPr>
      </w:pPr>
      <w:r w:rsidRPr="00281C02">
        <w:rPr>
          <w:rStyle w:val="TtuloCapaChar"/>
          <w:rFonts w:ascii="Times New Roman" w:hAnsi="Times New Roman" w:cs="Times New Roman"/>
        </w:rPr>
        <w:tab/>
      </w:r>
    </w:p>
    <w:p w14:paraId="07DAC53F" w14:textId="77777777" w:rsidR="00EC6D34" w:rsidRDefault="002F03DD" w:rsidP="0035605F">
      <w:pPr>
        <w:tabs>
          <w:tab w:val="left" w:pos="6379"/>
          <w:tab w:val="left" w:pos="6663"/>
        </w:tabs>
        <w:spacing w:line="240" w:lineRule="auto"/>
        <w:ind w:right="-1" w:firstLine="0"/>
        <w:jc w:val="center"/>
        <w:outlineLvl w:val="2"/>
        <w:rPr>
          <w:rStyle w:val="TtuloCapaChar"/>
          <w:rFonts w:ascii="Times New Roman" w:hAnsi="Times New Roman" w:cs="Times New Roman"/>
          <w:b/>
        </w:rPr>
      </w:pPr>
      <w:r w:rsidRPr="002F03DD">
        <w:rPr>
          <w:rStyle w:val="TtuloCapaChar"/>
          <w:rFonts w:ascii="Times New Roman" w:hAnsi="Times New Roman" w:cs="Times New Roman"/>
          <w:b/>
        </w:rPr>
        <w:t xml:space="preserve">As recomendações para a participação de </w:t>
      </w:r>
    </w:p>
    <w:p w14:paraId="2512058A" w14:textId="270BB991" w:rsidR="0035605F" w:rsidRPr="00077502" w:rsidRDefault="002F03DD" w:rsidP="0035605F">
      <w:pPr>
        <w:tabs>
          <w:tab w:val="left" w:pos="6379"/>
          <w:tab w:val="left" w:pos="6663"/>
        </w:tabs>
        <w:spacing w:line="240" w:lineRule="auto"/>
        <w:ind w:right="-1" w:firstLine="0"/>
        <w:jc w:val="center"/>
        <w:outlineLvl w:val="2"/>
        <w:rPr>
          <w:rFonts w:ascii="Times New Roman" w:hAnsi="Times New Roman" w:cs="Times New Roman"/>
          <w:b/>
          <w:color w:val="000000" w:themeColor="text1"/>
          <w:sz w:val="32"/>
          <w:szCs w:val="32"/>
          <w:lang w:eastAsia="pt-BR"/>
        </w:rPr>
      </w:pPr>
      <w:r w:rsidRPr="002F03DD">
        <w:rPr>
          <w:rStyle w:val="TtuloCapaChar"/>
          <w:rFonts w:ascii="Times New Roman" w:hAnsi="Times New Roman" w:cs="Times New Roman"/>
          <w:b/>
        </w:rPr>
        <w:t>atletas transgênero no esporte</w:t>
      </w:r>
    </w:p>
    <w:p w14:paraId="3F6B3861" w14:textId="77777777" w:rsidR="00AA44DA" w:rsidRPr="00281C02" w:rsidRDefault="00AA44DA" w:rsidP="00AA44DA">
      <w:pPr>
        <w:spacing w:line="240" w:lineRule="auto"/>
        <w:ind w:right="2438" w:firstLine="0"/>
        <w:rPr>
          <w:rFonts w:ascii="Times New Roman" w:hAnsi="Times New Roman" w:cs="Times New Roman"/>
          <w:b/>
          <w:color w:val="000000" w:themeColor="text1"/>
          <w:sz w:val="20"/>
          <w:szCs w:val="20"/>
        </w:rPr>
      </w:pPr>
    </w:p>
    <w:p w14:paraId="3EEE4EF1" w14:textId="77777777" w:rsidR="00CB2084" w:rsidRPr="00281C02" w:rsidRDefault="00CB2084" w:rsidP="00C41D41">
      <w:pPr>
        <w:spacing w:line="240" w:lineRule="auto"/>
        <w:ind w:right="2798" w:firstLine="0"/>
        <w:rPr>
          <w:rFonts w:ascii="Times New Roman" w:hAnsi="Times New Roman" w:cs="Times New Roman"/>
          <w:b/>
          <w:color w:val="000000" w:themeColor="text1"/>
          <w:sz w:val="20"/>
          <w:szCs w:val="20"/>
        </w:rPr>
      </w:pPr>
    </w:p>
    <w:p w14:paraId="57573842" w14:textId="77777777" w:rsidR="00CB2084" w:rsidRPr="00281C02" w:rsidRDefault="00CB2084" w:rsidP="00281C02">
      <w:pPr>
        <w:tabs>
          <w:tab w:val="left" w:pos="7200"/>
        </w:tabs>
        <w:spacing w:line="240" w:lineRule="auto"/>
        <w:ind w:right="2438" w:firstLine="0"/>
        <w:jc w:val="center"/>
        <w:outlineLvl w:val="2"/>
        <w:rPr>
          <w:rStyle w:val="TtuloCapaChar"/>
          <w:rFonts w:ascii="Times New Roman" w:hAnsi="Times New Roman"/>
        </w:rPr>
      </w:pPr>
    </w:p>
    <w:p w14:paraId="48162B78" w14:textId="77777777" w:rsidR="003700CB" w:rsidRPr="00281C02" w:rsidRDefault="003700CB" w:rsidP="00281C02">
      <w:pPr>
        <w:tabs>
          <w:tab w:val="left" w:pos="7200"/>
        </w:tabs>
        <w:spacing w:line="240" w:lineRule="auto"/>
        <w:ind w:right="2438" w:firstLine="0"/>
        <w:jc w:val="center"/>
        <w:outlineLvl w:val="2"/>
        <w:rPr>
          <w:rStyle w:val="TtuloCapaChar"/>
          <w:rFonts w:ascii="Times New Roman" w:hAnsi="Times New Roman"/>
        </w:rPr>
        <w:sectPr w:rsidR="003700CB" w:rsidRPr="00281C02" w:rsidSect="007966B1">
          <w:headerReference w:type="default" r:id="rId8"/>
          <w:footerReference w:type="default" r:id="rId9"/>
          <w:headerReference w:type="first" r:id="rId10"/>
          <w:footerReference w:type="first" r:id="rId11"/>
          <w:pgSz w:w="11906" w:h="16838" w:code="9"/>
          <w:pgMar w:top="1134" w:right="1134" w:bottom="1701" w:left="1134" w:header="576" w:footer="677" w:gutter="0"/>
          <w:cols w:space="708"/>
          <w:titlePg/>
          <w:docGrid w:linePitch="360"/>
        </w:sectPr>
      </w:pPr>
    </w:p>
    <w:tbl>
      <w:tblPr>
        <w:tblStyle w:val="Tabelacomgrade"/>
        <w:tblW w:w="9923" w:type="dxa"/>
        <w:tblInd w:w="-289" w:type="dxa"/>
        <w:tblLook w:val="04A0" w:firstRow="1" w:lastRow="0" w:firstColumn="1" w:lastColumn="0" w:noHBand="0" w:noVBand="1"/>
      </w:tblPr>
      <w:tblGrid>
        <w:gridCol w:w="5359"/>
        <w:gridCol w:w="4564"/>
      </w:tblGrid>
      <w:tr w:rsidR="002B06BC" w:rsidRPr="00281C02" w14:paraId="1A83B15E" w14:textId="77777777" w:rsidTr="009C2B4F">
        <w:tc>
          <w:tcPr>
            <w:tcW w:w="5359" w:type="dxa"/>
          </w:tcPr>
          <w:p w14:paraId="158E7F3A" w14:textId="77777777" w:rsidR="008F5B39" w:rsidRDefault="008F5B39" w:rsidP="008F5B39">
            <w:pPr>
              <w:pStyle w:val="TtuloResumo"/>
              <w:spacing w:line="240" w:lineRule="auto"/>
              <w:rPr>
                <w:rFonts w:ascii="Times New Roman" w:hAnsi="Times New Roman" w:cs="Times New Roman"/>
                <w:sz w:val="24"/>
              </w:rPr>
            </w:pPr>
          </w:p>
          <w:p w14:paraId="16B38560" w14:textId="77777777" w:rsidR="008F5B39" w:rsidRDefault="008F5B39" w:rsidP="009C2B4F">
            <w:pPr>
              <w:pStyle w:val="TtuloResumo"/>
              <w:spacing w:line="240" w:lineRule="auto"/>
              <w:rPr>
                <w:rFonts w:ascii="Times New Roman" w:hAnsi="Times New Roman" w:cs="Times New Roman"/>
                <w:sz w:val="24"/>
              </w:rPr>
            </w:pPr>
            <w:r>
              <w:rPr>
                <w:rFonts w:ascii="Times New Roman" w:hAnsi="Times New Roman" w:cs="Times New Roman"/>
                <w:sz w:val="24"/>
              </w:rPr>
              <w:t>RESUMO</w:t>
            </w:r>
          </w:p>
          <w:p w14:paraId="00107B49" w14:textId="579A4A46" w:rsidR="008F5B39" w:rsidRDefault="002F03DD" w:rsidP="009C2B4F">
            <w:pPr>
              <w:autoSpaceDE w:val="0"/>
              <w:autoSpaceDN w:val="0"/>
              <w:adjustRightInd w:val="0"/>
              <w:spacing w:line="240" w:lineRule="auto"/>
              <w:ind w:firstLine="0"/>
              <w:rPr>
                <w:rFonts w:ascii="Times New Roman" w:hAnsi="Times New Roman" w:cs="Times New Roman"/>
                <w:color w:val="000000" w:themeColor="text1"/>
                <w:sz w:val="24"/>
                <w:szCs w:val="18"/>
              </w:rPr>
            </w:pPr>
            <w:r w:rsidRPr="002F03DD">
              <w:rPr>
                <w:rFonts w:ascii="Times New Roman" w:hAnsi="Times New Roman" w:cs="Times New Roman"/>
                <w:color w:val="000000" w:themeColor="text1"/>
                <w:szCs w:val="18"/>
              </w:rPr>
              <w:t>Neste ensaio, pretendemos descrever e refletir sobre o desenvolvimento das recomendações esportivas que versam sobre a participação de atletas transgênero no esporte. Perguntamos: como vêm se desenvolvendo tais recomendações, por quem e em quais localidades? Pudemos inferir que, mesmo as recomendações esportivas sendo elaboradas por especialistas na temática e através de dados científicos, o assunto “transgênero no esporte” não é inovador, carecendo de mais investigações no campo empírico e acionando unicamente a testosterona como principal hormônio anabólico responsável pelas diferenças entre homens e mulheres cisgênero, entendimento que é estendido para o rendimento de corpos transgêneros de forma ainda pouco conclusiva.</w:t>
            </w:r>
          </w:p>
          <w:p w14:paraId="135656F8" w14:textId="77777777" w:rsidR="008F5B39" w:rsidRDefault="008F5B39" w:rsidP="009C2B4F">
            <w:pPr>
              <w:autoSpaceDE w:val="0"/>
              <w:autoSpaceDN w:val="0"/>
              <w:adjustRightInd w:val="0"/>
              <w:spacing w:line="240" w:lineRule="auto"/>
              <w:ind w:firstLine="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p w14:paraId="72532B74" w14:textId="1397F7C6" w:rsidR="002B06BC" w:rsidRPr="00281C02" w:rsidRDefault="008F5B39" w:rsidP="009C2B4F">
            <w:pPr>
              <w:spacing w:line="240" w:lineRule="auto"/>
              <w:ind w:firstLine="0"/>
              <w:jc w:val="left"/>
              <w:rPr>
                <w:rFonts w:ascii="Times New Roman" w:hAnsi="Times New Roman" w:cs="Times New Roman"/>
                <w:color w:val="000000" w:themeColor="text1"/>
                <w:sz w:val="18"/>
                <w:szCs w:val="18"/>
              </w:rPr>
            </w:pPr>
            <w:r>
              <w:rPr>
                <w:rFonts w:ascii="Times New Roman" w:hAnsi="Times New Roman" w:cs="Times New Roman"/>
                <w:b/>
                <w:color w:val="000000" w:themeColor="text1"/>
                <w:szCs w:val="18"/>
              </w:rPr>
              <w:t>PALAVRAS-CHAVE:</w:t>
            </w:r>
            <w:r>
              <w:rPr>
                <w:rFonts w:ascii="Times New Roman" w:hAnsi="Times New Roman" w:cs="Times New Roman"/>
                <w:color w:val="000000" w:themeColor="text1"/>
                <w:szCs w:val="18"/>
              </w:rPr>
              <w:t xml:space="preserve"> </w:t>
            </w:r>
            <w:r w:rsidR="002F03DD" w:rsidRPr="002F03DD">
              <w:rPr>
                <w:rFonts w:ascii="Times New Roman" w:hAnsi="Times New Roman" w:cs="Times New Roman"/>
                <w:color w:val="000000" w:themeColor="text1"/>
                <w:szCs w:val="18"/>
              </w:rPr>
              <w:t xml:space="preserve">Esportes; Pessoas transgênero; Comitê </w:t>
            </w:r>
            <w:r w:rsidR="00532694">
              <w:rPr>
                <w:rFonts w:ascii="Times New Roman" w:hAnsi="Times New Roman" w:cs="Times New Roman"/>
                <w:color w:val="000000" w:themeColor="text1"/>
                <w:szCs w:val="18"/>
              </w:rPr>
              <w:t>o</w:t>
            </w:r>
            <w:r w:rsidR="002F03DD" w:rsidRPr="002F03DD">
              <w:rPr>
                <w:rFonts w:ascii="Times New Roman" w:hAnsi="Times New Roman" w:cs="Times New Roman"/>
                <w:color w:val="000000" w:themeColor="text1"/>
                <w:szCs w:val="18"/>
              </w:rPr>
              <w:t xml:space="preserve">límpico </w:t>
            </w:r>
            <w:r w:rsidR="00710AAC">
              <w:rPr>
                <w:rFonts w:ascii="Times New Roman" w:hAnsi="Times New Roman" w:cs="Times New Roman"/>
                <w:color w:val="000000" w:themeColor="text1"/>
                <w:szCs w:val="18"/>
              </w:rPr>
              <w:t>i</w:t>
            </w:r>
            <w:r w:rsidR="002F03DD" w:rsidRPr="002F03DD">
              <w:rPr>
                <w:rFonts w:ascii="Times New Roman" w:hAnsi="Times New Roman" w:cs="Times New Roman"/>
                <w:color w:val="000000" w:themeColor="text1"/>
                <w:szCs w:val="18"/>
              </w:rPr>
              <w:t>nternacional</w:t>
            </w:r>
          </w:p>
        </w:tc>
        <w:tc>
          <w:tcPr>
            <w:tcW w:w="4564" w:type="dxa"/>
          </w:tcPr>
          <w:p w14:paraId="67D479B3" w14:textId="77777777" w:rsidR="009C2B4F" w:rsidRDefault="009C2B4F" w:rsidP="009C2B4F">
            <w:pPr>
              <w:spacing w:line="240" w:lineRule="auto"/>
              <w:ind w:right="34" w:firstLine="0"/>
              <w:jc w:val="right"/>
              <w:rPr>
                <w:rFonts w:ascii="Times New Roman" w:hAnsi="Times New Roman" w:cs="Times New Roman"/>
                <w:b/>
                <w:szCs w:val="24"/>
              </w:rPr>
            </w:pPr>
          </w:p>
          <w:p w14:paraId="1D252F4B" w14:textId="5F29F623" w:rsidR="009C2B4F" w:rsidRPr="00807D22" w:rsidRDefault="009C2B4F" w:rsidP="009C2B4F">
            <w:pPr>
              <w:spacing w:line="240" w:lineRule="auto"/>
              <w:ind w:right="34" w:firstLine="0"/>
              <w:jc w:val="right"/>
              <w:rPr>
                <w:rFonts w:ascii="Times New Roman" w:hAnsi="Times New Roman" w:cs="Times New Roman"/>
                <w:b/>
                <w:sz w:val="28"/>
                <w:szCs w:val="28"/>
              </w:rPr>
            </w:pPr>
            <w:r w:rsidRPr="00807D22">
              <w:rPr>
                <w:rFonts w:ascii="Times New Roman" w:hAnsi="Times New Roman" w:cs="Times New Roman"/>
                <w:b/>
                <w:sz w:val="28"/>
                <w:szCs w:val="28"/>
              </w:rPr>
              <w:t>Rafael Marques Garcia</w:t>
            </w:r>
          </w:p>
          <w:p w14:paraId="36940D17" w14:textId="77777777" w:rsidR="009C2B4F" w:rsidRDefault="009C2B4F" w:rsidP="009C2B4F">
            <w:pPr>
              <w:spacing w:line="240" w:lineRule="auto"/>
              <w:ind w:right="34" w:firstLine="0"/>
              <w:jc w:val="right"/>
              <w:rPr>
                <w:rFonts w:ascii="Times New Roman" w:hAnsi="Times New Roman" w:cs="Times New Roman"/>
                <w:szCs w:val="24"/>
              </w:rPr>
            </w:pPr>
            <w:r>
              <w:rPr>
                <w:rFonts w:ascii="Times New Roman" w:hAnsi="Times New Roman" w:cs="Times New Roman"/>
                <w:szCs w:val="24"/>
              </w:rPr>
              <w:t>Doutor em Educação Física</w:t>
            </w:r>
          </w:p>
          <w:p w14:paraId="68C6F1B6" w14:textId="77777777" w:rsidR="009C2B4F" w:rsidRDefault="009C2B4F" w:rsidP="009C2B4F">
            <w:pPr>
              <w:spacing w:line="240" w:lineRule="auto"/>
              <w:ind w:right="34" w:firstLine="0"/>
              <w:jc w:val="right"/>
              <w:rPr>
                <w:rFonts w:ascii="Times New Roman" w:hAnsi="Times New Roman" w:cs="Times New Roman"/>
                <w:szCs w:val="24"/>
              </w:rPr>
            </w:pPr>
            <w:r>
              <w:rPr>
                <w:rFonts w:ascii="Times New Roman" w:hAnsi="Times New Roman" w:cs="Times New Roman"/>
                <w:szCs w:val="24"/>
              </w:rPr>
              <w:t>Universidade Federal do Rio de Janeiro, Departamento de Jogos, Rio de Janeiro, Brasil</w:t>
            </w:r>
          </w:p>
          <w:p w14:paraId="3333C276" w14:textId="77777777" w:rsidR="009C2B4F" w:rsidRDefault="00000000" w:rsidP="009C2B4F">
            <w:pPr>
              <w:spacing w:line="240" w:lineRule="auto"/>
              <w:ind w:right="34" w:firstLine="0"/>
              <w:jc w:val="right"/>
              <w:rPr>
                <w:rFonts w:ascii="Times New Roman" w:hAnsi="Times New Roman" w:cs="Times New Roman"/>
                <w:noProof/>
                <w:szCs w:val="24"/>
                <w:lang w:eastAsia="pt-BR"/>
              </w:rPr>
            </w:pPr>
            <w:hyperlink r:id="rId12" w:history="1">
              <w:r w:rsidR="009C2B4F">
                <w:rPr>
                  <w:rStyle w:val="Hyperlink"/>
                  <w:rFonts w:ascii="Times New Roman" w:hAnsi="Times New Roman" w:cs="Times New Roman"/>
                  <w:szCs w:val="24"/>
                </w:rPr>
                <w:t>rafa.mgarcia@hotmail.com</w:t>
              </w:r>
            </w:hyperlink>
            <w:r w:rsidR="009C2B4F">
              <w:rPr>
                <w:rFonts w:ascii="Times New Roman" w:hAnsi="Times New Roman" w:cs="Times New Roman"/>
                <w:szCs w:val="24"/>
              </w:rPr>
              <w:t xml:space="preserve"> </w:t>
            </w:r>
            <w:r w:rsidR="009C2B4F">
              <w:rPr>
                <w:rFonts w:ascii="Times New Roman" w:hAnsi="Times New Roman" w:cs="Times New Roman"/>
                <w:noProof/>
                <w:szCs w:val="24"/>
                <w:lang w:eastAsia="pt-BR"/>
              </w:rPr>
              <w:t xml:space="preserve"> </w:t>
            </w:r>
          </w:p>
          <w:p w14:paraId="63B7FF8F" w14:textId="4F17D3BE" w:rsidR="009C2B4F" w:rsidRDefault="009C2B4F" w:rsidP="009C2B4F">
            <w:pPr>
              <w:spacing w:line="240" w:lineRule="auto"/>
              <w:ind w:firstLine="0"/>
              <w:jc w:val="right"/>
              <w:rPr>
                <w:rFonts w:ascii="Times New Roman" w:hAnsi="Times New Roman" w:cs="Times New Roman"/>
                <w:b/>
                <w:szCs w:val="24"/>
              </w:rPr>
            </w:pPr>
            <w:r>
              <w:rPr>
                <w:rFonts w:ascii="Times New Roman" w:hAnsi="Times New Roman" w:cs="Times New Roman"/>
                <w:noProof/>
                <w:szCs w:val="24"/>
                <w:lang w:eastAsia="pt-BR"/>
              </w:rPr>
              <w:drawing>
                <wp:inline distT="0" distB="0" distL="0" distR="0" wp14:anchorId="1C7D356D" wp14:editId="5F014744">
                  <wp:extent cx="95250" cy="952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cstate="print">
                            <a:extLst>
                              <a:ext uri="{28A0092B-C50C-407E-A947-70E740481C1C}">
                                <a14:useLocalDpi xmlns:a14="http://schemas.microsoft.com/office/drawing/2010/main" val="0"/>
                              </a:ext>
                            </a:extLst>
                          </a:blip>
                          <a:srcRect l="34399" t="13979" r="37399" b="12904"/>
                          <a:stretch>
                            <a:fillRect/>
                          </a:stretch>
                        </pic:blipFill>
                        <pic:spPr bwMode="auto">
                          <a:xfrm>
                            <a:off x="0" y="0"/>
                            <a:ext cx="95250" cy="95250"/>
                          </a:xfrm>
                          <a:prstGeom prst="rect">
                            <a:avLst/>
                          </a:prstGeom>
                          <a:noFill/>
                          <a:ln>
                            <a:noFill/>
                          </a:ln>
                        </pic:spPr>
                      </pic:pic>
                    </a:graphicData>
                  </a:graphic>
                </wp:inline>
              </w:drawing>
            </w:r>
            <w:r>
              <w:t xml:space="preserve"> </w:t>
            </w:r>
            <w:hyperlink r:id="rId14" w:history="1">
              <w:r>
                <w:rPr>
                  <w:rStyle w:val="Hyperlink"/>
                  <w:rFonts w:ascii="Times New Roman" w:hAnsi="Times New Roman" w:cs="Times New Roman"/>
                </w:rPr>
                <w:t>http://orcid.org/0000-0002-0837-1493</w:t>
              </w:r>
            </w:hyperlink>
            <w:r>
              <w:rPr>
                <w:rFonts w:ascii="Times New Roman" w:hAnsi="Times New Roman" w:cs="Times New Roman"/>
              </w:rPr>
              <w:t xml:space="preserve"> </w:t>
            </w:r>
          </w:p>
          <w:p w14:paraId="24D3F0DC" w14:textId="77777777" w:rsidR="009C2B4F" w:rsidRDefault="009C2B4F" w:rsidP="009C2B4F">
            <w:pPr>
              <w:spacing w:line="240" w:lineRule="auto"/>
              <w:ind w:right="34" w:firstLine="0"/>
              <w:jc w:val="right"/>
              <w:rPr>
                <w:rFonts w:ascii="Times New Roman" w:hAnsi="Times New Roman" w:cs="Times New Roman"/>
                <w:b/>
                <w:szCs w:val="24"/>
              </w:rPr>
            </w:pPr>
          </w:p>
          <w:p w14:paraId="71CBEE94" w14:textId="77777777" w:rsidR="009C2B4F" w:rsidRPr="00807D22" w:rsidRDefault="009C2B4F" w:rsidP="009C2B4F">
            <w:pPr>
              <w:spacing w:line="240" w:lineRule="auto"/>
              <w:ind w:right="34" w:firstLine="0"/>
              <w:jc w:val="right"/>
              <w:rPr>
                <w:rFonts w:ascii="Times New Roman" w:hAnsi="Times New Roman" w:cs="Times New Roman"/>
                <w:b/>
                <w:sz w:val="28"/>
                <w:szCs w:val="28"/>
              </w:rPr>
            </w:pPr>
            <w:r w:rsidRPr="00807D22">
              <w:rPr>
                <w:rFonts w:ascii="Times New Roman" w:hAnsi="Times New Roman" w:cs="Times New Roman"/>
                <w:b/>
                <w:sz w:val="28"/>
                <w:szCs w:val="28"/>
              </w:rPr>
              <w:t>Erik Giuseppe Barbosa Pereira</w:t>
            </w:r>
          </w:p>
          <w:p w14:paraId="378C889F" w14:textId="77777777" w:rsidR="009C2B4F" w:rsidRDefault="009C2B4F" w:rsidP="009C2B4F">
            <w:pPr>
              <w:spacing w:line="240" w:lineRule="auto"/>
              <w:ind w:right="34" w:firstLine="0"/>
              <w:jc w:val="right"/>
              <w:rPr>
                <w:rFonts w:ascii="Times New Roman" w:hAnsi="Times New Roman" w:cs="Times New Roman"/>
                <w:szCs w:val="24"/>
              </w:rPr>
            </w:pPr>
            <w:r>
              <w:rPr>
                <w:rFonts w:ascii="Times New Roman" w:hAnsi="Times New Roman" w:cs="Times New Roman"/>
                <w:szCs w:val="24"/>
              </w:rPr>
              <w:t>Doutor em Ciências do Exercício e do Esporte</w:t>
            </w:r>
          </w:p>
          <w:p w14:paraId="2562021F" w14:textId="77777777" w:rsidR="009C2B4F" w:rsidRDefault="009C2B4F" w:rsidP="009C2B4F">
            <w:pPr>
              <w:spacing w:line="240" w:lineRule="auto"/>
              <w:ind w:right="34" w:firstLine="0"/>
              <w:jc w:val="right"/>
              <w:rPr>
                <w:rFonts w:ascii="Times New Roman" w:hAnsi="Times New Roman" w:cs="Times New Roman"/>
                <w:szCs w:val="24"/>
              </w:rPr>
            </w:pPr>
            <w:r>
              <w:rPr>
                <w:rFonts w:ascii="Times New Roman" w:hAnsi="Times New Roman" w:cs="Times New Roman"/>
                <w:szCs w:val="24"/>
              </w:rPr>
              <w:t>Universidade Federal do Rio de Janeiro, Departamento de Jogos, Rio de Janeiro, Brasil</w:t>
            </w:r>
          </w:p>
          <w:p w14:paraId="3BF8283E" w14:textId="77777777" w:rsidR="009C2B4F" w:rsidRDefault="00000000" w:rsidP="009C2B4F">
            <w:pPr>
              <w:spacing w:line="240" w:lineRule="auto"/>
              <w:ind w:right="34" w:firstLine="0"/>
              <w:jc w:val="right"/>
              <w:rPr>
                <w:rFonts w:ascii="Times New Roman" w:hAnsi="Times New Roman" w:cs="Times New Roman"/>
                <w:noProof/>
                <w:szCs w:val="24"/>
                <w:lang w:eastAsia="pt-BR"/>
              </w:rPr>
            </w:pPr>
            <w:hyperlink r:id="rId15" w:history="1">
              <w:r w:rsidR="009C2B4F">
                <w:rPr>
                  <w:rStyle w:val="Hyperlink"/>
                  <w:rFonts w:ascii="Times New Roman" w:hAnsi="Times New Roman" w:cs="Times New Roman"/>
                  <w:szCs w:val="24"/>
                </w:rPr>
                <w:t>egiuseppe@eefd.ufrj.br</w:t>
              </w:r>
            </w:hyperlink>
            <w:r w:rsidR="009C2B4F">
              <w:rPr>
                <w:rFonts w:ascii="Times New Roman" w:hAnsi="Times New Roman" w:cs="Times New Roman"/>
                <w:szCs w:val="24"/>
              </w:rPr>
              <w:t xml:space="preserve">  </w:t>
            </w:r>
            <w:r w:rsidR="009C2B4F">
              <w:rPr>
                <w:rFonts w:ascii="Times New Roman" w:hAnsi="Times New Roman" w:cs="Times New Roman"/>
                <w:noProof/>
                <w:szCs w:val="24"/>
                <w:lang w:eastAsia="pt-BR"/>
              </w:rPr>
              <w:t xml:space="preserve"> </w:t>
            </w:r>
          </w:p>
          <w:p w14:paraId="3A2CA937" w14:textId="1844FC78" w:rsidR="009C2B4F" w:rsidRDefault="009C2B4F" w:rsidP="009C2B4F">
            <w:pPr>
              <w:spacing w:line="240" w:lineRule="auto"/>
              <w:ind w:firstLine="0"/>
              <w:jc w:val="right"/>
              <w:rPr>
                <w:rFonts w:ascii="Times New Roman" w:hAnsi="Times New Roman" w:cs="Times New Roman"/>
                <w:b/>
                <w:szCs w:val="24"/>
              </w:rPr>
            </w:pPr>
            <w:r>
              <w:rPr>
                <w:rFonts w:ascii="Times New Roman" w:hAnsi="Times New Roman" w:cs="Times New Roman"/>
                <w:noProof/>
                <w:szCs w:val="24"/>
                <w:lang w:eastAsia="pt-BR"/>
              </w:rPr>
              <w:drawing>
                <wp:inline distT="0" distB="0" distL="0" distR="0" wp14:anchorId="0A774881" wp14:editId="045DA9BA">
                  <wp:extent cx="95250" cy="95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3" cstate="print">
                            <a:extLst>
                              <a:ext uri="{28A0092B-C50C-407E-A947-70E740481C1C}">
                                <a14:useLocalDpi xmlns:a14="http://schemas.microsoft.com/office/drawing/2010/main" val="0"/>
                              </a:ext>
                            </a:extLst>
                          </a:blip>
                          <a:srcRect l="34399" t="13979" r="37399" b="12904"/>
                          <a:stretch>
                            <a:fillRect/>
                          </a:stretch>
                        </pic:blipFill>
                        <pic:spPr bwMode="auto">
                          <a:xfrm>
                            <a:off x="0" y="0"/>
                            <a:ext cx="95250" cy="95250"/>
                          </a:xfrm>
                          <a:prstGeom prst="rect">
                            <a:avLst/>
                          </a:prstGeom>
                          <a:noFill/>
                          <a:ln>
                            <a:noFill/>
                          </a:ln>
                        </pic:spPr>
                      </pic:pic>
                    </a:graphicData>
                  </a:graphic>
                </wp:inline>
              </w:drawing>
            </w:r>
            <w:r>
              <w:t xml:space="preserve"> </w:t>
            </w:r>
            <w:hyperlink r:id="rId16" w:history="1">
              <w:r>
                <w:rPr>
                  <w:rStyle w:val="Hyperlink"/>
                  <w:rFonts w:ascii="Times New Roman" w:hAnsi="Times New Roman" w:cs="Times New Roman"/>
                </w:rPr>
                <w:t>http://orcid.org/0000-0001-8129-4378</w:t>
              </w:r>
            </w:hyperlink>
            <w:r>
              <w:rPr>
                <w:rFonts w:ascii="Times New Roman" w:hAnsi="Times New Roman" w:cs="Times New Roman"/>
              </w:rPr>
              <w:t xml:space="preserve"> </w:t>
            </w:r>
          </w:p>
          <w:p w14:paraId="4D824AFD" w14:textId="77777777" w:rsidR="002B06BC" w:rsidRPr="00281C02" w:rsidRDefault="002B06BC">
            <w:pPr>
              <w:spacing w:after="160" w:line="259" w:lineRule="auto"/>
              <w:ind w:firstLine="0"/>
              <w:jc w:val="left"/>
              <w:rPr>
                <w:rFonts w:ascii="Times New Roman" w:hAnsi="Times New Roman" w:cs="Times New Roman"/>
                <w:color w:val="000000" w:themeColor="text1"/>
                <w:sz w:val="18"/>
                <w:szCs w:val="18"/>
              </w:rPr>
            </w:pPr>
          </w:p>
        </w:tc>
      </w:tr>
    </w:tbl>
    <w:p w14:paraId="49381460" w14:textId="77777777" w:rsidR="002B06BC" w:rsidRPr="00281C02" w:rsidRDefault="002B06BC">
      <w:pPr>
        <w:spacing w:after="160" w:line="259" w:lineRule="auto"/>
        <w:ind w:firstLine="0"/>
        <w:jc w:val="left"/>
        <w:rPr>
          <w:rFonts w:ascii="Times New Roman" w:hAnsi="Times New Roman" w:cs="Times New Roman"/>
          <w:color w:val="000000" w:themeColor="text1"/>
          <w:sz w:val="18"/>
          <w:szCs w:val="18"/>
        </w:rPr>
        <w:sectPr w:rsidR="002B06BC" w:rsidRPr="00281C02" w:rsidSect="002B06BC">
          <w:type w:val="continuous"/>
          <w:pgSz w:w="11906" w:h="16838" w:code="9"/>
          <w:pgMar w:top="1134" w:right="1134" w:bottom="1701" w:left="1134" w:header="576" w:footer="677" w:gutter="0"/>
          <w:cols w:space="708"/>
          <w:titlePg/>
          <w:docGrid w:linePitch="360"/>
        </w:sectPr>
      </w:pPr>
    </w:p>
    <w:p w14:paraId="07728DAE" w14:textId="77777777" w:rsidR="009769BD" w:rsidRPr="00281C02" w:rsidRDefault="009769BD">
      <w:pPr>
        <w:spacing w:after="160" w:line="259" w:lineRule="auto"/>
        <w:ind w:firstLine="0"/>
        <w:jc w:val="left"/>
        <w:rPr>
          <w:rFonts w:ascii="Times New Roman" w:hAnsi="Times New Roman" w:cs="Times New Roman"/>
          <w:color w:val="000000" w:themeColor="text1"/>
          <w:sz w:val="18"/>
          <w:szCs w:val="18"/>
        </w:rPr>
      </w:pPr>
    </w:p>
    <w:p w14:paraId="50B207C7" w14:textId="77777777" w:rsidR="002B06BC" w:rsidRPr="00281C02" w:rsidRDefault="002B06BC" w:rsidP="002B06BC">
      <w:pPr>
        <w:autoSpaceDE w:val="0"/>
        <w:autoSpaceDN w:val="0"/>
        <w:adjustRightInd w:val="0"/>
        <w:spacing w:line="240" w:lineRule="auto"/>
        <w:ind w:firstLine="0"/>
        <w:rPr>
          <w:rFonts w:ascii="Times New Roman" w:hAnsi="Times New Roman" w:cs="Times New Roman"/>
          <w:color w:val="000000" w:themeColor="text1"/>
          <w:sz w:val="18"/>
          <w:szCs w:val="18"/>
        </w:rPr>
      </w:pPr>
      <w:r w:rsidRPr="00281C02">
        <w:rPr>
          <w:rFonts w:ascii="Times New Roman" w:hAnsi="Times New Roman" w:cs="Times New Roman"/>
          <w:color w:val="000000" w:themeColor="text1"/>
          <w:sz w:val="18"/>
          <w:szCs w:val="18"/>
        </w:rPr>
        <w:br w:type="column"/>
      </w:r>
    </w:p>
    <w:p w14:paraId="58E146A4" w14:textId="77777777" w:rsidR="002B06BC" w:rsidRPr="00281C02" w:rsidRDefault="002B06BC" w:rsidP="002B06BC">
      <w:pPr>
        <w:suppressAutoHyphens/>
        <w:autoSpaceDE w:val="0"/>
        <w:autoSpaceDN w:val="0"/>
        <w:adjustRightInd w:val="0"/>
        <w:spacing w:line="288" w:lineRule="auto"/>
        <w:ind w:left="360" w:firstLine="0"/>
        <w:jc w:val="right"/>
        <w:textAlignment w:val="center"/>
        <w:rPr>
          <w:rFonts w:ascii="Times New Roman" w:hAnsi="Times New Roman" w:cs="Times New Roman"/>
          <w:color w:val="000000"/>
          <w:spacing w:val="-2"/>
          <w:sz w:val="16"/>
          <w:szCs w:val="16"/>
        </w:rPr>
        <w:sectPr w:rsidR="002B06BC" w:rsidRPr="00281C02" w:rsidSect="003700CB">
          <w:type w:val="continuous"/>
          <w:pgSz w:w="11906" w:h="16838" w:code="9"/>
          <w:pgMar w:top="1134" w:right="1134" w:bottom="1701" w:left="1134" w:header="576" w:footer="677" w:gutter="0"/>
          <w:cols w:num="2" w:space="708"/>
          <w:titlePg/>
          <w:docGrid w:linePitch="360"/>
        </w:sectPr>
      </w:pPr>
    </w:p>
    <w:p w14:paraId="555FEA41" w14:textId="77777777" w:rsidR="002B06BC" w:rsidRPr="00281C02" w:rsidRDefault="002B06BC" w:rsidP="002B06BC">
      <w:pPr>
        <w:spacing w:after="160" w:line="259" w:lineRule="auto"/>
        <w:ind w:firstLine="0"/>
        <w:jc w:val="left"/>
        <w:rPr>
          <w:rFonts w:ascii="Times New Roman" w:hAnsi="Times New Roman" w:cs="Times New Roman"/>
          <w:color w:val="000000" w:themeColor="text1"/>
          <w:sz w:val="18"/>
          <w:szCs w:val="18"/>
        </w:rPr>
      </w:pPr>
    </w:p>
    <w:p w14:paraId="5BAA8FEF" w14:textId="77777777" w:rsidR="001D0390" w:rsidRPr="00281C02" w:rsidRDefault="009769BD" w:rsidP="009769BD">
      <w:pPr>
        <w:spacing w:after="160" w:line="259" w:lineRule="auto"/>
        <w:ind w:firstLine="0"/>
        <w:jc w:val="left"/>
        <w:rPr>
          <w:rFonts w:ascii="Times New Roman" w:hAnsi="Times New Roman" w:cs="Times New Roman"/>
          <w:color w:val="000000" w:themeColor="text1"/>
          <w:sz w:val="18"/>
          <w:szCs w:val="18"/>
        </w:rPr>
      </w:pPr>
      <w:r w:rsidRPr="00281C02">
        <w:rPr>
          <w:rFonts w:ascii="Times New Roman" w:hAnsi="Times New Roman" w:cs="Times New Roman"/>
          <w:color w:val="000000" w:themeColor="text1"/>
          <w:sz w:val="18"/>
          <w:szCs w:val="18"/>
        </w:rPr>
        <w:br w:type="page"/>
      </w:r>
    </w:p>
    <w:p w14:paraId="3960B93D" w14:textId="42DA7482" w:rsidR="00E55A58" w:rsidRPr="002F03DD" w:rsidRDefault="002F03DD" w:rsidP="00E55A58">
      <w:pPr>
        <w:spacing w:line="240" w:lineRule="auto"/>
        <w:ind w:firstLine="0"/>
        <w:rPr>
          <w:rFonts w:ascii="Times New Roman" w:hAnsi="Times New Roman" w:cs="Times New Roman"/>
          <w:b/>
          <w:szCs w:val="24"/>
          <w:lang w:val="en-US"/>
        </w:rPr>
      </w:pPr>
      <w:r>
        <w:rPr>
          <w:rStyle w:val="Fontepargpadro1"/>
          <w:rFonts w:ascii="Times New Roman" w:hAnsi="Times New Roman"/>
          <w:b/>
          <w:color w:val="000000"/>
          <w:szCs w:val="24"/>
          <w:lang w:val="en-US"/>
        </w:rPr>
        <w:lastRenderedPageBreak/>
        <w:t>Recommendations about the participation of transgender athletes in sport</w:t>
      </w:r>
    </w:p>
    <w:p w14:paraId="4EAF24D6" w14:textId="77777777" w:rsidR="00E55A58" w:rsidRPr="002F03DD" w:rsidRDefault="00E55A58" w:rsidP="00E55A58">
      <w:pPr>
        <w:spacing w:line="240" w:lineRule="auto"/>
        <w:ind w:firstLine="0"/>
        <w:rPr>
          <w:rFonts w:ascii="Times New Roman" w:hAnsi="Times New Roman" w:cs="Times New Roman"/>
          <w:b/>
          <w:szCs w:val="24"/>
          <w:lang w:val="en-US"/>
        </w:rPr>
      </w:pPr>
    </w:p>
    <w:p w14:paraId="3025111E" w14:textId="77777777" w:rsidR="00E55A58" w:rsidRPr="002F03DD" w:rsidRDefault="00E55A58" w:rsidP="00E55A58">
      <w:pPr>
        <w:autoSpaceDE w:val="0"/>
        <w:autoSpaceDN w:val="0"/>
        <w:adjustRightInd w:val="0"/>
        <w:spacing w:line="276" w:lineRule="auto"/>
        <w:ind w:firstLine="0"/>
        <w:rPr>
          <w:rFonts w:ascii="Times New Roman" w:hAnsi="Times New Roman" w:cs="Times New Roman"/>
          <w:b/>
          <w:color w:val="000000" w:themeColor="text1"/>
          <w:szCs w:val="24"/>
          <w:lang w:val="en-US"/>
        </w:rPr>
      </w:pPr>
      <w:r w:rsidRPr="002F03DD">
        <w:rPr>
          <w:rFonts w:ascii="Times New Roman" w:hAnsi="Times New Roman" w:cs="Times New Roman"/>
          <w:b/>
          <w:color w:val="000000" w:themeColor="text1"/>
          <w:szCs w:val="24"/>
          <w:lang w:val="en-US"/>
        </w:rPr>
        <w:t>ABSTRACT</w:t>
      </w:r>
    </w:p>
    <w:p w14:paraId="591A0447" w14:textId="2A2A4DE6" w:rsidR="00E55A58" w:rsidRPr="002F03DD" w:rsidRDefault="002F03DD" w:rsidP="00E55A58">
      <w:pPr>
        <w:autoSpaceDE w:val="0"/>
        <w:autoSpaceDN w:val="0"/>
        <w:adjustRightInd w:val="0"/>
        <w:spacing w:line="240" w:lineRule="auto"/>
        <w:ind w:firstLine="0"/>
        <w:rPr>
          <w:rFonts w:ascii="Times New Roman" w:hAnsi="Times New Roman" w:cs="Times New Roman"/>
          <w:color w:val="000000" w:themeColor="text1"/>
          <w:szCs w:val="24"/>
          <w:lang w:val="en-US"/>
        </w:rPr>
      </w:pPr>
      <w:r w:rsidRPr="002F03DD">
        <w:rPr>
          <w:rFonts w:ascii="Times New Roman" w:hAnsi="Times New Roman" w:cs="Times New Roman"/>
          <w:color w:val="000000" w:themeColor="text1"/>
          <w:szCs w:val="24"/>
          <w:lang w:val="en-US"/>
        </w:rPr>
        <w:t>In this essay, we aimed to describe and reflect about the development of sports recommendations about the participation of transgender athletes in Sports. We ask: how have such resolutions been developed, by whom and in what locations? We were able to infer that, even though the sports resolutions were elaborated by specialists in the theme and through scientific data, the theme “transgender in sport” is not innovative, needing further investigation in the empirical field and triggering only testosterone as the main anabolic hormone responsible for the differences between cisgender men and women, what is extended to the performance of transgender bodies in a still inconclusive way.</w:t>
      </w:r>
      <w:r w:rsidR="00E55A58" w:rsidRPr="002F03DD">
        <w:rPr>
          <w:rFonts w:ascii="Times New Roman" w:hAnsi="Times New Roman" w:cs="Times New Roman"/>
          <w:color w:val="000000" w:themeColor="text1"/>
          <w:szCs w:val="24"/>
          <w:lang w:val="en-US"/>
        </w:rPr>
        <w:t xml:space="preserve"> </w:t>
      </w:r>
    </w:p>
    <w:p w14:paraId="5622F0F5" w14:textId="77777777" w:rsidR="00E55A58" w:rsidRPr="002F03DD" w:rsidRDefault="00E55A58" w:rsidP="00E55A58">
      <w:pPr>
        <w:autoSpaceDE w:val="0"/>
        <w:autoSpaceDN w:val="0"/>
        <w:adjustRightInd w:val="0"/>
        <w:spacing w:line="240" w:lineRule="auto"/>
        <w:ind w:firstLine="0"/>
        <w:rPr>
          <w:rFonts w:ascii="Times New Roman" w:hAnsi="Times New Roman" w:cs="Times New Roman"/>
          <w:b/>
          <w:szCs w:val="24"/>
          <w:lang w:val="en-US"/>
        </w:rPr>
      </w:pPr>
    </w:p>
    <w:p w14:paraId="1582C6B1" w14:textId="0D008978"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r w:rsidRPr="00C95DDD">
        <w:rPr>
          <w:rFonts w:ascii="Times New Roman" w:hAnsi="Times New Roman" w:cs="Times New Roman"/>
          <w:b/>
          <w:szCs w:val="24"/>
          <w:lang w:val="en-US"/>
        </w:rPr>
        <w:t>KEYWORDS:</w:t>
      </w:r>
      <w:r w:rsidRPr="00C95DDD">
        <w:rPr>
          <w:rFonts w:ascii="Times New Roman" w:hAnsi="Times New Roman" w:cs="Times New Roman"/>
          <w:szCs w:val="24"/>
          <w:lang w:val="en-US"/>
        </w:rPr>
        <w:t xml:space="preserve"> </w:t>
      </w:r>
      <w:r w:rsidR="002F03DD" w:rsidRPr="002F03DD">
        <w:rPr>
          <w:rFonts w:ascii="Times New Roman" w:hAnsi="Times New Roman" w:cs="Times New Roman"/>
          <w:szCs w:val="24"/>
          <w:lang w:val="en-US"/>
        </w:rPr>
        <w:t xml:space="preserve">Sports; Transgender persons; International </w:t>
      </w:r>
      <w:proofErr w:type="spellStart"/>
      <w:r w:rsidR="00532694">
        <w:rPr>
          <w:rFonts w:ascii="Times New Roman" w:hAnsi="Times New Roman" w:cs="Times New Roman"/>
          <w:szCs w:val="24"/>
          <w:lang w:val="en-US"/>
        </w:rPr>
        <w:t>o</w:t>
      </w:r>
      <w:r w:rsidR="002F03DD" w:rsidRPr="002F03DD">
        <w:rPr>
          <w:rFonts w:ascii="Times New Roman" w:hAnsi="Times New Roman" w:cs="Times New Roman"/>
          <w:szCs w:val="24"/>
          <w:lang w:val="en-US"/>
        </w:rPr>
        <w:t>lympic</w:t>
      </w:r>
      <w:proofErr w:type="spellEnd"/>
      <w:r w:rsidR="002F03DD" w:rsidRPr="002F03DD">
        <w:rPr>
          <w:rFonts w:ascii="Times New Roman" w:hAnsi="Times New Roman" w:cs="Times New Roman"/>
          <w:szCs w:val="24"/>
          <w:lang w:val="en-US"/>
        </w:rPr>
        <w:t xml:space="preserve"> </w:t>
      </w:r>
      <w:r w:rsidR="00532694">
        <w:rPr>
          <w:rFonts w:ascii="Times New Roman" w:hAnsi="Times New Roman" w:cs="Times New Roman"/>
          <w:szCs w:val="24"/>
          <w:lang w:val="en-US"/>
        </w:rPr>
        <w:t>c</w:t>
      </w:r>
      <w:r w:rsidR="002F03DD" w:rsidRPr="002F03DD">
        <w:rPr>
          <w:rFonts w:ascii="Times New Roman" w:hAnsi="Times New Roman" w:cs="Times New Roman"/>
          <w:szCs w:val="24"/>
          <w:lang w:val="en-US"/>
        </w:rPr>
        <w:t>ommittee</w:t>
      </w:r>
    </w:p>
    <w:p w14:paraId="550D260D"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7479B1F0"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7BAC2FA2"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17AC45FA"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47053F7E"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2F619D0A"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4ED2616C" w14:textId="77777777" w:rsidR="00E55A58" w:rsidRPr="00C95DDD" w:rsidRDefault="00E55A58" w:rsidP="00E55A58">
      <w:pPr>
        <w:autoSpaceDE w:val="0"/>
        <w:autoSpaceDN w:val="0"/>
        <w:adjustRightInd w:val="0"/>
        <w:spacing w:line="240" w:lineRule="auto"/>
        <w:ind w:firstLine="0"/>
        <w:rPr>
          <w:rFonts w:ascii="Times New Roman" w:hAnsi="Times New Roman" w:cs="Times New Roman"/>
          <w:szCs w:val="24"/>
          <w:lang w:val="en-US"/>
        </w:rPr>
      </w:pPr>
    </w:p>
    <w:p w14:paraId="77F04F70" w14:textId="6DF0AEF3" w:rsidR="00E55A58" w:rsidRPr="002F03DD" w:rsidRDefault="002F03DD" w:rsidP="00E55A58">
      <w:pPr>
        <w:autoSpaceDE w:val="0"/>
        <w:autoSpaceDN w:val="0"/>
        <w:adjustRightInd w:val="0"/>
        <w:spacing w:line="240" w:lineRule="auto"/>
        <w:ind w:firstLine="0"/>
        <w:rPr>
          <w:rFonts w:ascii="Times New Roman" w:hAnsi="Times New Roman" w:cs="Times New Roman"/>
          <w:b/>
          <w:szCs w:val="24"/>
          <w:lang w:val="es-ES_tradnl"/>
        </w:rPr>
      </w:pPr>
      <w:r>
        <w:rPr>
          <w:rStyle w:val="Fontepargpadro1"/>
          <w:rFonts w:ascii="Times New Roman" w:hAnsi="Times New Roman"/>
          <w:b/>
          <w:color w:val="000000"/>
          <w:szCs w:val="24"/>
          <w:lang w:val="es-ES_tradnl"/>
        </w:rPr>
        <w:t>Recomendaciones para la participación de atletas transgénero en el deporte</w:t>
      </w:r>
    </w:p>
    <w:p w14:paraId="59246868" w14:textId="77777777" w:rsidR="00E55A58" w:rsidRPr="002F03DD" w:rsidRDefault="00E55A58" w:rsidP="00E55A58">
      <w:pPr>
        <w:autoSpaceDE w:val="0"/>
        <w:autoSpaceDN w:val="0"/>
        <w:adjustRightInd w:val="0"/>
        <w:spacing w:line="240" w:lineRule="auto"/>
        <w:ind w:firstLine="0"/>
        <w:rPr>
          <w:rFonts w:ascii="Times New Roman" w:hAnsi="Times New Roman" w:cs="Times New Roman"/>
          <w:szCs w:val="24"/>
          <w:lang w:val="es-ES_tradnl"/>
        </w:rPr>
      </w:pPr>
    </w:p>
    <w:p w14:paraId="64C64D33" w14:textId="77777777" w:rsidR="00E55A58" w:rsidRPr="00E55A58" w:rsidRDefault="00E55A58" w:rsidP="00E55A58">
      <w:pPr>
        <w:autoSpaceDE w:val="0"/>
        <w:autoSpaceDN w:val="0"/>
        <w:adjustRightInd w:val="0"/>
        <w:spacing w:line="240" w:lineRule="auto"/>
        <w:ind w:firstLine="0"/>
        <w:rPr>
          <w:rFonts w:ascii="Times New Roman" w:hAnsi="Times New Roman" w:cs="Times New Roman"/>
          <w:b/>
          <w:color w:val="000000" w:themeColor="text1"/>
          <w:szCs w:val="24"/>
          <w:lang w:val="es-ES_tradnl"/>
        </w:rPr>
      </w:pPr>
      <w:r w:rsidRPr="00E55A58">
        <w:rPr>
          <w:rFonts w:ascii="Times New Roman" w:hAnsi="Times New Roman" w:cs="Times New Roman"/>
          <w:b/>
          <w:color w:val="000000" w:themeColor="text1"/>
          <w:szCs w:val="24"/>
          <w:lang w:val="es-ES_tradnl"/>
        </w:rPr>
        <w:t xml:space="preserve">RESUMEN </w:t>
      </w:r>
    </w:p>
    <w:p w14:paraId="268C7B31" w14:textId="2D32D3F5" w:rsidR="00E55A58" w:rsidRPr="00A75484" w:rsidRDefault="002F03DD" w:rsidP="00E55A58">
      <w:pPr>
        <w:autoSpaceDE w:val="0"/>
        <w:autoSpaceDN w:val="0"/>
        <w:adjustRightInd w:val="0"/>
        <w:spacing w:line="240" w:lineRule="auto"/>
        <w:ind w:firstLine="0"/>
        <w:rPr>
          <w:rFonts w:ascii="Times New Roman" w:hAnsi="Times New Roman" w:cs="Times New Roman"/>
          <w:color w:val="000000" w:themeColor="text1"/>
          <w:szCs w:val="24"/>
          <w:lang w:val="es-ES_tradnl"/>
        </w:rPr>
      </w:pPr>
      <w:r w:rsidRPr="002F03DD">
        <w:rPr>
          <w:rFonts w:ascii="Times New Roman" w:hAnsi="Times New Roman" w:cs="Times New Roman"/>
          <w:color w:val="000000" w:themeColor="text1"/>
          <w:szCs w:val="24"/>
          <w:lang w:val="es-ES_tradnl"/>
        </w:rPr>
        <w:t>En este ensayo, objetivamos describir y reflejar sobre el desarrollo de las recomendaciones deportivas sobre la participación de deportistas transgénero en el deporte. Nos preguntamos: ¿cómo se han desarrollado tales resoluciones, por quién y en qué lugares? Pudríamos inferir qué, si bien las resoluciones deportivas fueron elaboradas por especialistas en la temática ya través de datos científicos, el tema “transgénero en el deporte” no es innovador, necesitando de más investigación en el campo empírico y apoyándose solo en la testosterona como principal hormona anabólica responsable de las diferencias entre hombres y mujeres cisgénero, entendimiento que se extiende al desempeño de cuerpos transgénero de una manera aún no concluyente.</w:t>
      </w:r>
      <w:r w:rsidR="00E55A58" w:rsidRPr="00A75484">
        <w:rPr>
          <w:rFonts w:ascii="Times New Roman" w:hAnsi="Times New Roman" w:cs="Times New Roman"/>
          <w:color w:val="000000" w:themeColor="text1"/>
          <w:szCs w:val="24"/>
          <w:lang w:val="es-ES_tradnl"/>
        </w:rPr>
        <w:t xml:space="preserve"> </w:t>
      </w:r>
    </w:p>
    <w:p w14:paraId="765EBC39" w14:textId="77777777" w:rsidR="00E55A58" w:rsidRPr="00A75484" w:rsidRDefault="00E55A58" w:rsidP="00E55A58">
      <w:pPr>
        <w:autoSpaceDE w:val="0"/>
        <w:autoSpaceDN w:val="0"/>
        <w:adjustRightInd w:val="0"/>
        <w:spacing w:line="240" w:lineRule="auto"/>
        <w:ind w:firstLine="0"/>
        <w:rPr>
          <w:rFonts w:ascii="Times New Roman" w:hAnsi="Times New Roman" w:cs="Times New Roman"/>
          <w:color w:val="000000" w:themeColor="text1"/>
          <w:szCs w:val="24"/>
          <w:lang w:val="es-ES_tradnl"/>
        </w:rPr>
      </w:pPr>
    </w:p>
    <w:p w14:paraId="2B67C41B" w14:textId="77777777" w:rsidR="00E55A58" w:rsidRPr="00A75484" w:rsidRDefault="00E55A58" w:rsidP="00E55A58">
      <w:pPr>
        <w:autoSpaceDE w:val="0"/>
        <w:autoSpaceDN w:val="0"/>
        <w:adjustRightInd w:val="0"/>
        <w:spacing w:line="240" w:lineRule="auto"/>
        <w:ind w:firstLine="0"/>
        <w:rPr>
          <w:rFonts w:ascii="Times New Roman" w:hAnsi="Times New Roman" w:cs="Times New Roman"/>
          <w:b/>
          <w:color w:val="000000" w:themeColor="text1"/>
          <w:szCs w:val="24"/>
          <w:lang w:val="es-ES_tradnl"/>
        </w:rPr>
      </w:pPr>
    </w:p>
    <w:p w14:paraId="46DAFAC7" w14:textId="29A6ADC1" w:rsidR="00E55A58" w:rsidRPr="003A1470" w:rsidRDefault="00E55A58" w:rsidP="00E55A58">
      <w:pPr>
        <w:autoSpaceDE w:val="0"/>
        <w:autoSpaceDN w:val="0"/>
        <w:adjustRightInd w:val="0"/>
        <w:spacing w:line="240" w:lineRule="auto"/>
        <w:ind w:firstLine="0"/>
        <w:rPr>
          <w:rFonts w:ascii="Times New Roman" w:hAnsi="Times New Roman" w:cs="Times New Roman"/>
          <w:color w:val="000000" w:themeColor="text1"/>
          <w:sz w:val="18"/>
          <w:szCs w:val="18"/>
        </w:rPr>
      </w:pPr>
      <w:r w:rsidRPr="003A1470">
        <w:rPr>
          <w:rFonts w:ascii="Times New Roman" w:hAnsi="Times New Roman" w:cs="Times New Roman"/>
          <w:b/>
          <w:color w:val="000000" w:themeColor="text1"/>
          <w:szCs w:val="24"/>
        </w:rPr>
        <w:t>PALABRAS-CLAVE:</w:t>
      </w:r>
      <w:r w:rsidRPr="003A1470">
        <w:rPr>
          <w:rFonts w:ascii="Times New Roman" w:hAnsi="Times New Roman" w:cs="Times New Roman"/>
          <w:color w:val="000000" w:themeColor="text1"/>
          <w:szCs w:val="24"/>
        </w:rPr>
        <w:t xml:space="preserve"> </w:t>
      </w:r>
      <w:r w:rsidR="002F03DD" w:rsidRPr="003A1470">
        <w:rPr>
          <w:rFonts w:ascii="Times New Roman" w:hAnsi="Times New Roman" w:cs="Times New Roman"/>
          <w:color w:val="000000" w:themeColor="text1"/>
          <w:szCs w:val="24"/>
        </w:rPr>
        <w:t xml:space="preserve">Deportes; Personas transgénero; Comité </w:t>
      </w:r>
      <w:r w:rsidR="00390CAE">
        <w:rPr>
          <w:rFonts w:ascii="Times New Roman" w:hAnsi="Times New Roman" w:cs="Times New Roman"/>
          <w:color w:val="000000" w:themeColor="text1"/>
          <w:szCs w:val="24"/>
        </w:rPr>
        <w:t>o</w:t>
      </w:r>
      <w:r w:rsidR="00390CAE" w:rsidRPr="003A1470">
        <w:rPr>
          <w:rFonts w:ascii="Times New Roman" w:hAnsi="Times New Roman" w:cs="Times New Roman"/>
          <w:color w:val="000000" w:themeColor="text1"/>
          <w:szCs w:val="24"/>
        </w:rPr>
        <w:t>límpico</w:t>
      </w:r>
      <w:r w:rsidR="002F03DD" w:rsidRPr="003A1470">
        <w:rPr>
          <w:rFonts w:ascii="Times New Roman" w:hAnsi="Times New Roman" w:cs="Times New Roman"/>
          <w:color w:val="000000" w:themeColor="text1"/>
          <w:szCs w:val="24"/>
        </w:rPr>
        <w:t xml:space="preserve"> </w:t>
      </w:r>
      <w:r w:rsidR="00532694">
        <w:rPr>
          <w:rFonts w:ascii="Times New Roman" w:hAnsi="Times New Roman" w:cs="Times New Roman"/>
          <w:color w:val="000000" w:themeColor="text1"/>
          <w:szCs w:val="24"/>
        </w:rPr>
        <w:t>i</w:t>
      </w:r>
      <w:r w:rsidR="002F03DD" w:rsidRPr="003A1470">
        <w:rPr>
          <w:rFonts w:ascii="Times New Roman" w:hAnsi="Times New Roman" w:cs="Times New Roman"/>
          <w:color w:val="000000" w:themeColor="text1"/>
          <w:szCs w:val="24"/>
        </w:rPr>
        <w:t>nternacional</w:t>
      </w:r>
    </w:p>
    <w:p w14:paraId="59D37C42" w14:textId="0C2EBA7C" w:rsidR="008F5B39" w:rsidRDefault="00E55A58" w:rsidP="00532694">
      <w:pPr>
        <w:pStyle w:val="Ttulo1"/>
        <w:numPr>
          <w:ilvl w:val="0"/>
          <w:numId w:val="0"/>
        </w:numPr>
        <w:tabs>
          <w:tab w:val="left" w:pos="4260"/>
        </w:tabs>
        <w:rPr>
          <w:rFonts w:ascii="Times New Roman" w:hAnsi="Times New Roman" w:cs="Times New Roman"/>
          <w:color w:val="auto"/>
          <w:sz w:val="28"/>
          <w:szCs w:val="28"/>
        </w:rPr>
      </w:pPr>
      <w:r w:rsidRPr="003A1470">
        <w:rPr>
          <w:rFonts w:ascii="Times New Roman" w:hAnsi="Times New Roman" w:cs="Times New Roman"/>
        </w:rPr>
        <w:br w:type="page"/>
      </w:r>
      <w:r w:rsidR="008F5B39">
        <w:rPr>
          <w:rFonts w:ascii="Times New Roman" w:hAnsi="Times New Roman" w:cs="Times New Roman"/>
          <w:color w:val="auto"/>
          <w:sz w:val="28"/>
          <w:szCs w:val="28"/>
        </w:rPr>
        <w:lastRenderedPageBreak/>
        <w:t>INTRODUÇÃO</w:t>
      </w:r>
      <w:r w:rsidR="00532694">
        <w:rPr>
          <w:rFonts w:ascii="Times New Roman" w:hAnsi="Times New Roman" w:cs="Times New Roman"/>
          <w:color w:val="auto"/>
          <w:sz w:val="28"/>
          <w:szCs w:val="28"/>
        </w:rPr>
        <w:tab/>
      </w:r>
    </w:p>
    <w:p w14:paraId="7A6F89CC" w14:textId="1710F952" w:rsidR="00807D22" w:rsidRPr="00906E04" w:rsidRDefault="00807D22" w:rsidP="00807D22">
      <w:pPr>
        <w:widowControl w:val="0"/>
        <w:autoSpaceDE w:val="0"/>
        <w:ind w:firstLine="708"/>
        <w:rPr>
          <w:rStyle w:val="Fontepargpadro1"/>
          <w:rFonts w:ascii="Times New Roman" w:hAnsi="Times New Roman" w:cs="Times New Roman"/>
          <w:szCs w:val="24"/>
        </w:rPr>
      </w:pPr>
      <w:r w:rsidRPr="00906E04">
        <w:rPr>
          <w:rStyle w:val="Fontepargpadro1"/>
          <w:rFonts w:ascii="Times New Roman" w:hAnsi="Times New Roman" w:cs="Times New Roman"/>
          <w:szCs w:val="24"/>
        </w:rPr>
        <w:t>Sujeitos transgêneros</w:t>
      </w:r>
      <w:r>
        <w:rPr>
          <w:rStyle w:val="Refdenotaderodap"/>
          <w:rFonts w:ascii="Times New Roman" w:hAnsi="Times New Roman"/>
        </w:rPr>
        <w:footnoteReference w:id="1"/>
      </w:r>
      <w:r w:rsidRPr="00906E04">
        <w:rPr>
          <w:rStyle w:val="Fontepargpadro1"/>
          <w:rFonts w:ascii="Times New Roman" w:hAnsi="Times New Roman" w:cs="Times New Roman"/>
          <w:szCs w:val="24"/>
        </w:rPr>
        <w:t xml:space="preserve"> enfrentam inúmeros impasses socioculturais que variam desde exclusão escolar, do mercado de trabalho, das práticas corporais e lazer, marginalização social, vulnerabilidade socioemocional e física e maior índice de homicídios (</w:t>
      </w:r>
      <w:r w:rsidRPr="00FB3B49">
        <w:rPr>
          <w:rFonts w:ascii="Times New Roman" w:hAnsi="Times New Roman" w:cs="Times New Roman"/>
          <w:szCs w:val="24"/>
        </w:rPr>
        <w:t>ANTRA, 2019</w:t>
      </w:r>
      <w:r w:rsidRPr="00906E04">
        <w:rPr>
          <w:rStyle w:val="Fontepargpadro1"/>
          <w:rFonts w:ascii="Times New Roman" w:hAnsi="Times New Roman" w:cs="Times New Roman"/>
          <w:szCs w:val="24"/>
        </w:rPr>
        <w:t>). No âmbito brasileiro, por exemplo, a profissão dessas pessoas é, majoritariamente, profissional do sexo, já que, além de passarem pela exclusão social, familiar e escolar, ainda encontram grandes dificuldades em conseguir espaço no mercado formal de trabalho (</w:t>
      </w:r>
      <w:r w:rsidRPr="00FB3B49">
        <w:rPr>
          <w:rFonts w:ascii="Times New Roman" w:hAnsi="Times New Roman" w:cs="Times New Roman"/>
          <w:szCs w:val="24"/>
        </w:rPr>
        <w:t>GGB, 2019</w:t>
      </w:r>
      <w:r w:rsidRPr="00906E04">
        <w:rPr>
          <w:rStyle w:val="Fontepargpadro1"/>
          <w:rFonts w:ascii="Times New Roman" w:hAnsi="Times New Roman" w:cs="Times New Roman"/>
          <w:szCs w:val="24"/>
        </w:rPr>
        <w:t>).</w:t>
      </w:r>
    </w:p>
    <w:p w14:paraId="2406469B" w14:textId="77777777" w:rsidR="00807D22" w:rsidRPr="00906E04" w:rsidRDefault="00807D22" w:rsidP="00807D22">
      <w:pPr>
        <w:widowControl w:val="0"/>
        <w:autoSpaceDE w:val="0"/>
        <w:ind w:firstLine="708"/>
        <w:rPr>
          <w:rStyle w:val="Fontepargpadro1"/>
          <w:rFonts w:ascii="Times New Roman" w:hAnsi="Times New Roman" w:cs="Times New Roman"/>
          <w:szCs w:val="24"/>
        </w:rPr>
      </w:pPr>
      <w:r w:rsidRPr="00906E04">
        <w:rPr>
          <w:rStyle w:val="Fontepargpadro1"/>
          <w:rFonts w:ascii="Times New Roman" w:hAnsi="Times New Roman" w:cs="Times New Roman"/>
          <w:szCs w:val="24"/>
        </w:rPr>
        <w:t>No que concerne à Educação Física (EF), os processos de não-reconhecimento e violência simbólica para com este público são marcantes e muito resistentes, tensionados por processos de desconforto, insubordinação e constante demarcação de territorialidades, direitos e deveres (</w:t>
      </w:r>
      <w:r w:rsidRPr="00FB3B49">
        <w:rPr>
          <w:rFonts w:ascii="Times New Roman" w:hAnsi="Times New Roman" w:cs="Times New Roman"/>
          <w:szCs w:val="24"/>
        </w:rPr>
        <w:t>FRANCO, 2016</w:t>
      </w:r>
      <w:r w:rsidRPr="00906E04">
        <w:rPr>
          <w:rStyle w:val="Fontepargpadro1"/>
          <w:rFonts w:ascii="Times New Roman" w:hAnsi="Times New Roman" w:cs="Times New Roman"/>
          <w:szCs w:val="24"/>
        </w:rPr>
        <w:t xml:space="preserve">). Como se sabe, um dos eixos de estudos da EF é o esporte, ambos possuindo forte histórico </w:t>
      </w:r>
      <w:proofErr w:type="spellStart"/>
      <w:r w:rsidRPr="00906E04">
        <w:rPr>
          <w:rStyle w:val="Fontepargpadro1"/>
          <w:rFonts w:ascii="Times New Roman" w:hAnsi="Times New Roman" w:cs="Times New Roman"/>
          <w:szCs w:val="24"/>
        </w:rPr>
        <w:t>biologicista</w:t>
      </w:r>
      <w:proofErr w:type="spellEnd"/>
      <w:r w:rsidRPr="00906E04">
        <w:rPr>
          <w:rStyle w:val="Fontepargpadro1"/>
          <w:rFonts w:ascii="Times New Roman" w:hAnsi="Times New Roman" w:cs="Times New Roman"/>
          <w:szCs w:val="24"/>
        </w:rPr>
        <w:t xml:space="preserve">/biomédico. Neste interim, </w:t>
      </w:r>
      <w:proofErr w:type="spellStart"/>
      <w:r w:rsidRPr="00FB3B49">
        <w:rPr>
          <w:rFonts w:ascii="Times New Roman" w:hAnsi="Times New Roman" w:cs="Times New Roman"/>
          <w:szCs w:val="24"/>
        </w:rPr>
        <w:t>Devide</w:t>
      </w:r>
      <w:proofErr w:type="spellEnd"/>
      <w:r w:rsidRPr="00FB3B49">
        <w:rPr>
          <w:rFonts w:ascii="Times New Roman" w:hAnsi="Times New Roman" w:cs="Times New Roman"/>
          <w:szCs w:val="24"/>
        </w:rPr>
        <w:t xml:space="preserve"> </w:t>
      </w:r>
      <w:r w:rsidRPr="00FB3B49">
        <w:rPr>
          <w:rFonts w:ascii="Times New Roman" w:hAnsi="Times New Roman" w:cs="Times New Roman"/>
          <w:i/>
          <w:iCs/>
          <w:szCs w:val="24"/>
        </w:rPr>
        <w:t>et al.</w:t>
      </w:r>
      <w:r w:rsidRPr="00FB3B49">
        <w:rPr>
          <w:rFonts w:ascii="Times New Roman" w:hAnsi="Times New Roman" w:cs="Times New Roman"/>
          <w:szCs w:val="24"/>
        </w:rPr>
        <w:t xml:space="preserve"> (2011</w:t>
      </w:r>
      <w:r w:rsidRPr="00906E04">
        <w:rPr>
          <w:rStyle w:val="Fontepargpadro1"/>
          <w:rFonts w:ascii="Times New Roman" w:hAnsi="Times New Roman" w:cs="Times New Roman"/>
          <w:szCs w:val="24"/>
        </w:rPr>
        <w:t xml:space="preserve">) afirmam que desde os anos de 1980 os estudos sobre as questões de gênero começaram a ser desenvolvidos na EF e esportes, consolidando-se como linha de pesquisa em meados da década de 1990. Todavia, destaca-se um impasse quando </w:t>
      </w:r>
      <w:r w:rsidRPr="00FB3B49">
        <w:rPr>
          <w:rFonts w:ascii="Times New Roman" w:hAnsi="Times New Roman" w:cs="Times New Roman"/>
          <w:szCs w:val="24"/>
        </w:rPr>
        <w:t>Serrano, Caminha e Gomes (2017</w:t>
      </w:r>
      <w:r w:rsidRPr="00906E04">
        <w:rPr>
          <w:rStyle w:val="Fontepargpadro1"/>
          <w:rFonts w:ascii="Times New Roman" w:hAnsi="Times New Roman" w:cs="Times New Roman"/>
          <w:szCs w:val="24"/>
        </w:rPr>
        <w:t>, p. 1121) afirmam que a EF “ainda não consolidou seus estudos dentro das temáticas de gênero”, o que justifica a realização deste estudo com o intuito de ampliar as compreensões sobre a temática, em especial, transgeneridade na EF e esportes.</w:t>
      </w:r>
    </w:p>
    <w:p w14:paraId="1FCF6694" w14:textId="77777777" w:rsidR="00807D22" w:rsidRPr="00906E04" w:rsidRDefault="00807D22" w:rsidP="00807D22">
      <w:pPr>
        <w:widowControl w:val="0"/>
        <w:autoSpaceDE w:val="0"/>
        <w:ind w:firstLine="708"/>
        <w:rPr>
          <w:rStyle w:val="Fontepargpadro1"/>
          <w:rFonts w:ascii="Times New Roman" w:hAnsi="Times New Roman" w:cs="Times New Roman"/>
          <w:szCs w:val="24"/>
        </w:rPr>
      </w:pPr>
      <w:r w:rsidRPr="00906E04">
        <w:rPr>
          <w:rStyle w:val="Fontepargpadro1"/>
          <w:rFonts w:ascii="Times New Roman" w:hAnsi="Times New Roman" w:cs="Times New Roman"/>
          <w:szCs w:val="24"/>
        </w:rPr>
        <w:t>Torna-se importante pensar sobre estigmas e preconceitos que sustentam negação e discordância à presença de pessoas/atletas transgêneros no espaço da EF ou do esporte, muitas vezes embasados em posições que desconsideram toda a trajetória de vida da pessoa trans (</w:t>
      </w:r>
      <w:r w:rsidRPr="00FB3B49">
        <w:rPr>
          <w:rFonts w:ascii="Times New Roman" w:hAnsi="Times New Roman" w:cs="Times New Roman"/>
          <w:szCs w:val="24"/>
        </w:rPr>
        <w:t>PRADO; NOGUEIRA, 2018</w:t>
      </w:r>
      <w:r w:rsidRPr="00906E04">
        <w:rPr>
          <w:rStyle w:val="Fontepargpadro1"/>
          <w:rFonts w:ascii="Times New Roman" w:hAnsi="Times New Roman" w:cs="Times New Roman"/>
          <w:szCs w:val="24"/>
        </w:rPr>
        <w:t xml:space="preserve">; </w:t>
      </w:r>
      <w:r w:rsidRPr="00FB3B49">
        <w:rPr>
          <w:rFonts w:ascii="Times New Roman" w:hAnsi="Times New Roman" w:cs="Times New Roman"/>
          <w:szCs w:val="24"/>
        </w:rPr>
        <w:t>CAMARGO, 2018</w:t>
      </w:r>
      <w:r w:rsidRPr="00906E04">
        <w:rPr>
          <w:rStyle w:val="Fontepargpadro1"/>
          <w:rFonts w:ascii="Times New Roman" w:hAnsi="Times New Roman" w:cs="Times New Roman"/>
          <w:szCs w:val="24"/>
        </w:rPr>
        <w:t>a; 2018b).</w:t>
      </w:r>
    </w:p>
    <w:p w14:paraId="729EED11" w14:textId="4A7B15CB" w:rsidR="00807D22" w:rsidRPr="00906E04" w:rsidRDefault="00807D22" w:rsidP="00807D22">
      <w:pPr>
        <w:widowControl w:val="0"/>
        <w:autoSpaceDE w:val="0"/>
        <w:ind w:firstLine="708"/>
        <w:rPr>
          <w:rStyle w:val="Fontepargpadro1"/>
          <w:rFonts w:ascii="Times New Roman" w:hAnsi="Times New Roman" w:cs="Times New Roman"/>
          <w:szCs w:val="24"/>
        </w:rPr>
      </w:pPr>
      <w:r w:rsidRPr="00906E04">
        <w:rPr>
          <w:rStyle w:val="Fontepargpadro1"/>
          <w:rFonts w:ascii="Times New Roman" w:hAnsi="Times New Roman" w:cs="Times New Roman"/>
          <w:szCs w:val="24"/>
        </w:rPr>
        <w:t>Dentre as inúmeras formas de se expressar o gênero nas transgeneridades, irrompe a transexualidade como uma identificação possível de subsidiar a permanência de pessoas não-</w:t>
      </w:r>
      <w:proofErr w:type="spellStart"/>
      <w:r w:rsidRPr="00906E04">
        <w:rPr>
          <w:rStyle w:val="Fontepargpadro1"/>
          <w:rFonts w:ascii="Times New Roman" w:hAnsi="Times New Roman" w:cs="Times New Roman"/>
          <w:szCs w:val="24"/>
        </w:rPr>
        <w:t>cisgêneras</w:t>
      </w:r>
      <w:proofErr w:type="spellEnd"/>
      <w:r>
        <w:rPr>
          <w:rStyle w:val="Refdenotaderodap"/>
          <w:rFonts w:ascii="Times New Roman" w:hAnsi="Times New Roman"/>
          <w:szCs w:val="24"/>
        </w:rPr>
        <w:footnoteReference w:id="2"/>
      </w:r>
      <w:r w:rsidRPr="00906E04">
        <w:rPr>
          <w:rStyle w:val="Fontepargpadro1"/>
          <w:rFonts w:ascii="Times New Roman" w:hAnsi="Times New Roman" w:cs="Times New Roman"/>
          <w:szCs w:val="24"/>
        </w:rPr>
        <w:t xml:space="preserve"> nas modalidades esportivas, já que a maior parte destas utiliza como critério a divisão por naipes cis em masculino/feminino (</w:t>
      </w:r>
      <w:r w:rsidRPr="00FB3B49">
        <w:rPr>
          <w:rFonts w:ascii="Times New Roman" w:hAnsi="Times New Roman" w:cs="Times New Roman"/>
          <w:szCs w:val="24"/>
        </w:rPr>
        <w:t>REZENDE; PASSOS, 2018</w:t>
      </w:r>
      <w:r w:rsidRPr="00906E04">
        <w:rPr>
          <w:rStyle w:val="Fontepargpadro1"/>
          <w:rFonts w:ascii="Times New Roman" w:hAnsi="Times New Roman" w:cs="Times New Roman"/>
          <w:szCs w:val="24"/>
        </w:rPr>
        <w:t>). Embora a estruturação da pessoa transexual sugira um articulado mecanismo de construção social que rompe com as convenções ditas naturais e se ressignificam dentro de um esquema de poder (</w:t>
      </w:r>
      <w:r w:rsidRPr="00FB3B49">
        <w:rPr>
          <w:rFonts w:ascii="Times New Roman" w:hAnsi="Times New Roman" w:cs="Times New Roman"/>
          <w:szCs w:val="24"/>
        </w:rPr>
        <w:t>BENTO, 2014</w:t>
      </w:r>
      <w:r w:rsidRPr="00906E04">
        <w:rPr>
          <w:rStyle w:val="Fontepargpadro1"/>
          <w:rFonts w:ascii="Times New Roman" w:hAnsi="Times New Roman" w:cs="Times New Roman"/>
          <w:szCs w:val="24"/>
        </w:rPr>
        <w:t xml:space="preserve">; 2017), ao ser vislumbrada no esporte, reforça as atribuições masculinas e/ou femininas </w:t>
      </w:r>
      <w:proofErr w:type="spellStart"/>
      <w:r w:rsidRPr="00906E04">
        <w:rPr>
          <w:rStyle w:val="Fontepargpadro1"/>
          <w:rFonts w:ascii="Times New Roman" w:hAnsi="Times New Roman" w:cs="Times New Roman"/>
          <w:szCs w:val="24"/>
        </w:rPr>
        <w:t>cisgêneras</w:t>
      </w:r>
      <w:proofErr w:type="spellEnd"/>
      <w:r w:rsidRPr="00906E04">
        <w:rPr>
          <w:rStyle w:val="Fontepargpadro1"/>
          <w:rFonts w:ascii="Times New Roman" w:hAnsi="Times New Roman" w:cs="Times New Roman"/>
          <w:szCs w:val="24"/>
        </w:rPr>
        <w:t xml:space="preserve"> por fixar </w:t>
      </w:r>
      <w:r w:rsidRPr="00906E04">
        <w:rPr>
          <w:rStyle w:val="Fontepargpadro1"/>
          <w:rFonts w:ascii="Times New Roman" w:hAnsi="Times New Roman" w:cs="Times New Roman"/>
          <w:szCs w:val="24"/>
        </w:rPr>
        <w:lastRenderedPageBreak/>
        <w:t>características do próprio corpo cis, despertando dúvidas, discussões e possibilidades de se pensar as práticas corporais esportivas para além do que apenas o sexo biológico e/ou identidade de gênero.</w:t>
      </w:r>
    </w:p>
    <w:p w14:paraId="55F992F2" w14:textId="77777777" w:rsidR="00807D22" w:rsidRPr="00906E04" w:rsidRDefault="00807D22" w:rsidP="00807D22">
      <w:pPr>
        <w:ind w:firstLine="708"/>
        <w:rPr>
          <w:rFonts w:ascii="Times New Roman" w:hAnsi="Times New Roman" w:cs="Times New Roman"/>
          <w:szCs w:val="24"/>
          <w:lang w:eastAsia="pt-BR"/>
        </w:rPr>
      </w:pPr>
      <w:r w:rsidRPr="00906E04">
        <w:rPr>
          <w:rStyle w:val="Fontepargpadro1"/>
          <w:rFonts w:ascii="Times New Roman" w:hAnsi="Times New Roman" w:cs="Times New Roman"/>
          <w:szCs w:val="24"/>
        </w:rPr>
        <w:t>Este ensaio, de caráter descritivo e qualitativo, objetiva descrever e refletir sobre o desenvolvimento de recomendações esportivas sobre a participação de atletas transgênero no esporte. Para tanto, perguntamos: como vêm se desenvolvendo tais recomendações, por quem e em quais localidades? Para tanto, trazemos à tona as duas principais recomendações do Comitê Olímpico sobre a temática e seus revérberos em federações e confederações, discutindo a partir de quais processos históricos foram elaborados e como a Ciência contribui para a adoção/reformulação dessas recomendações.</w:t>
      </w:r>
    </w:p>
    <w:p w14:paraId="62872BCC" w14:textId="77777777" w:rsidR="00807D22" w:rsidRPr="00906E04" w:rsidRDefault="00807D22" w:rsidP="00807D22">
      <w:pPr>
        <w:tabs>
          <w:tab w:val="left" w:pos="7210"/>
        </w:tabs>
        <w:ind w:firstLine="0"/>
        <w:rPr>
          <w:rFonts w:ascii="Times New Roman" w:hAnsi="Times New Roman" w:cs="Times New Roman"/>
          <w:szCs w:val="24"/>
        </w:rPr>
      </w:pPr>
    </w:p>
    <w:p w14:paraId="76A821CC" w14:textId="77777777" w:rsidR="00807D22" w:rsidRPr="00906E04" w:rsidRDefault="00807D22" w:rsidP="00807D22">
      <w:pPr>
        <w:ind w:firstLine="0"/>
        <w:jc w:val="center"/>
        <w:rPr>
          <w:rFonts w:ascii="Times New Roman" w:hAnsi="Times New Roman" w:cs="Times New Roman"/>
          <w:b/>
          <w:bCs/>
          <w:sz w:val="32"/>
          <w:szCs w:val="32"/>
        </w:rPr>
      </w:pPr>
      <w:r w:rsidRPr="00906E04">
        <w:rPr>
          <w:rFonts w:ascii="Times New Roman" w:hAnsi="Times New Roman" w:cs="Times New Roman"/>
          <w:b/>
          <w:bCs/>
          <w:sz w:val="32"/>
          <w:szCs w:val="32"/>
        </w:rPr>
        <w:t>O PANORAMA SOBRE TRANSGÊNEROS NO ESPORTE</w:t>
      </w:r>
    </w:p>
    <w:p w14:paraId="2B259682" w14:textId="5B3C9BD0" w:rsidR="00807D22" w:rsidRPr="00906E04" w:rsidRDefault="00807D22" w:rsidP="00807D22">
      <w:pPr>
        <w:widowControl w:val="0"/>
        <w:autoSpaceDE w:val="0"/>
        <w:ind w:firstLine="708"/>
        <w:rPr>
          <w:rFonts w:ascii="Times New Roman" w:hAnsi="Times New Roman" w:cs="Times New Roman"/>
          <w:szCs w:val="24"/>
        </w:rPr>
      </w:pPr>
      <w:r w:rsidRPr="00906E04">
        <w:rPr>
          <w:rFonts w:ascii="Times New Roman" w:hAnsi="Times New Roman" w:cs="Times New Roman"/>
          <w:szCs w:val="24"/>
        </w:rPr>
        <w:t xml:space="preserve">Uma análise histórica do campo esportivo revela que seus pilares se encontram fixados em normatizações </w:t>
      </w:r>
      <w:proofErr w:type="spellStart"/>
      <w:r w:rsidRPr="00906E04">
        <w:rPr>
          <w:rFonts w:ascii="Times New Roman" w:hAnsi="Times New Roman" w:cs="Times New Roman"/>
          <w:szCs w:val="24"/>
        </w:rPr>
        <w:t>generificadas</w:t>
      </w:r>
      <w:proofErr w:type="spellEnd"/>
      <w:r w:rsidRPr="00906E04">
        <w:rPr>
          <w:rFonts w:ascii="Times New Roman" w:hAnsi="Times New Roman" w:cs="Times New Roman"/>
          <w:szCs w:val="24"/>
        </w:rPr>
        <w:t>, que marcam e reproduzem desigualdades e diferenças de gênero, além de ser, por vezes, um espaço hostil para a expressão de corpos dissonantes em âmbito global (</w:t>
      </w:r>
      <w:r w:rsidRPr="00FB3B49">
        <w:rPr>
          <w:rFonts w:ascii="Times New Roman" w:hAnsi="Times New Roman" w:cs="Times New Roman"/>
          <w:szCs w:val="24"/>
        </w:rPr>
        <w:t>CAMARGO; RIAL, 2009</w:t>
      </w:r>
      <w:r w:rsidRPr="00906E04">
        <w:rPr>
          <w:rFonts w:ascii="Times New Roman" w:hAnsi="Times New Roman" w:cs="Times New Roman"/>
          <w:szCs w:val="24"/>
        </w:rPr>
        <w:t xml:space="preserve">; </w:t>
      </w:r>
      <w:r w:rsidRPr="00807D22">
        <w:rPr>
          <w:rFonts w:ascii="Times New Roman" w:hAnsi="Times New Roman" w:cs="Times New Roman"/>
          <w:szCs w:val="24"/>
        </w:rPr>
        <w:t>2011</w:t>
      </w:r>
      <w:r w:rsidRPr="00906E04">
        <w:rPr>
          <w:rFonts w:ascii="Times New Roman" w:hAnsi="Times New Roman" w:cs="Times New Roman"/>
          <w:szCs w:val="24"/>
        </w:rPr>
        <w:t>).</w:t>
      </w:r>
    </w:p>
    <w:p w14:paraId="5C0BB565" w14:textId="77777777" w:rsidR="00807D22" w:rsidRPr="00906E04" w:rsidRDefault="00807D22" w:rsidP="00807D22">
      <w:pPr>
        <w:widowControl w:val="0"/>
        <w:autoSpaceDE w:val="0"/>
        <w:ind w:firstLine="708"/>
        <w:rPr>
          <w:rFonts w:ascii="Times New Roman" w:hAnsi="Times New Roman" w:cs="Times New Roman"/>
          <w:szCs w:val="24"/>
        </w:rPr>
      </w:pPr>
      <w:r w:rsidRPr="00906E04">
        <w:rPr>
          <w:rFonts w:ascii="Times New Roman" w:hAnsi="Times New Roman" w:cs="Times New Roman"/>
          <w:szCs w:val="24"/>
        </w:rPr>
        <w:t>No que concerne à presença e participação de atletas trans no esporte, cabe frisar que esta temática não é nova, muito embora seja difícil ter acesso a registros históricos oficiais envolvendo atletas trans, já que a participação deste público sempre foi invisibilizada desses registros (</w:t>
      </w:r>
      <w:r w:rsidRPr="00FB3B49">
        <w:rPr>
          <w:rFonts w:ascii="Times New Roman" w:hAnsi="Times New Roman" w:cs="Times New Roman"/>
          <w:szCs w:val="24"/>
        </w:rPr>
        <w:t>CAMARGO, 2018</w:t>
      </w:r>
      <w:r w:rsidRPr="00906E04">
        <w:rPr>
          <w:rFonts w:ascii="Times New Roman" w:hAnsi="Times New Roman" w:cs="Times New Roman"/>
          <w:szCs w:val="24"/>
        </w:rPr>
        <w:t xml:space="preserve">b). Um dos primeiros casos que se tem datado historicamente é o de Renée Richards, tenista norte-americana que chegou a disputar em 1977 o então </w:t>
      </w:r>
      <w:r w:rsidRPr="00906E04">
        <w:rPr>
          <w:rFonts w:ascii="Times New Roman" w:hAnsi="Times New Roman" w:cs="Times New Roman"/>
          <w:i/>
          <w:szCs w:val="24"/>
        </w:rPr>
        <w:t>US Open</w:t>
      </w:r>
      <w:r w:rsidRPr="00906E04">
        <w:rPr>
          <w:rFonts w:ascii="Times New Roman" w:hAnsi="Times New Roman" w:cs="Times New Roman"/>
          <w:szCs w:val="24"/>
        </w:rPr>
        <w:t>, tornando-a assim a primeira transexual na história da modalidade (CAMARGO, 2018b).</w:t>
      </w:r>
    </w:p>
    <w:p w14:paraId="483AB80F" w14:textId="77777777" w:rsidR="00807D22" w:rsidRPr="00906E04" w:rsidRDefault="00807D22" w:rsidP="00807D22">
      <w:pPr>
        <w:widowControl w:val="0"/>
        <w:autoSpaceDE w:val="0"/>
        <w:ind w:firstLine="708"/>
        <w:rPr>
          <w:rFonts w:ascii="Times New Roman" w:hAnsi="Times New Roman" w:cs="Times New Roman"/>
          <w:szCs w:val="24"/>
        </w:rPr>
      </w:pPr>
      <w:r w:rsidRPr="00906E04">
        <w:rPr>
          <w:rFonts w:ascii="Times New Roman" w:hAnsi="Times New Roman" w:cs="Times New Roman"/>
          <w:szCs w:val="24"/>
        </w:rPr>
        <w:t>Neste momento histórico, o objetivo do COI era garantir a divisão de homens e mulheres (cisgêneros) dentro do esporte com o intuito de firmar a justiça da competição. Isso foi feito principalmente de duas formas: em 1966, iniciou-se uma verificação visual da genitália externa das atletas, que ficavam nuas em frente a uma comissão de médicos, que decidiriam se elas poderiam ou não competir no naipe feminino. Outra forma de garantir a separação sexual começou a ser realizada em 1968, com testes laboratoriais realizados nos locais das competições, que analisavam os cromossomos das atletas e somente mulheres com cromossomos sexuais XX eram liberadas para competir (</w:t>
      </w:r>
      <w:r w:rsidRPr="00FB3B49">
        <w:rPr>
          <w:rFonts w:ascii="Times New Roman" w:hAnsi="Times New Roman" w:cs="Times New Roman"/>
          <w:szCs w:val="24"/>
        </w:rPr>
        <w:t>TDF, 2017</w:t>
      </w:r>
      <w:r w:rsidRPr="00906E04">
        <w:rPr>
          <w:rFonts w:ascii="Times New Roman" w:hAnsi="Times New Roman" w:cs="Times New Roman"/>
          <w:szCs w:val="24"/>
        </w:rPr>
        <w:t>).</w:t>
      </w:r>
    </w:p>
    <w:p w14:paraId="0FB40586" w14:textId="77777777" w:rsidR="00807D22" w:rsidRPr="00906E04" w:rsidRDefault="00807D22" w:rsidP="00807D22">
      <w:pPr>
        <w:widowControl w:val="0"/>
        <w:autoSpaceDE w:val="0"/>
        <w:ind w:firstLine="708"/>
        <w:rPr>
          <w:rFonts w:ascii="Times New Roman" w:hAnsi="Times New Roman" w:cs="Times New Roman"/>
          <w:szCs w:val="24"/>
        </w:rPr>
      </w:pPr>
      <w:r w:rsidRPr="00906E04">
        <w:rPr>
          <w:rFonts w:ascii="Times New Roman" w:hAnsi="Times New Roman" w:cs="Times New Roman"/>
          <w:szCs w:val="24"/>
        </w:rPr>
        <w:t xml:space="preserve">Alguns casos vieram a se tornar notórios após a adoção desta política, dentre eles, o das corredoras polonesa Ewa </w:t>
      </w:r>
      <w:proofErr w:type="spellStart"/>
      <w:r w:rsidRPr="00906E04">
        <w:rPr>
          <w:rFonts w:ascii="Times New Roman" w:hAnsi="Times New Roman" w:cs="Times New Roman"/>
          <w:szCs w:val="24"/>
        </w:rPr>
        <w:t>Klobukowska</w:t>
      </w:r>
      <w:proofErr w:type="spellEnd"/>
      <w:r w:rsidRPr="00906E04">
        <w:rPr>
          <w:rFonts w:ascii="Times New Roman" w:hAnsi="Times New Roman" w:cs="Times New Roman"/>
          <w:szCs w:val="24"/>
        </w:rPr>
        <w:t>, banida das competições em 1967 por apresentar constituição genotípica XX/XXY (</w:t>
      </w:r>
      <w:r w:rsidRPr="00FB3B49">
        <w:rPr>
          <w:rFonts w:ascii="Times New Roman" w:hAnsi="Times New Roman" w:cs="Times New Roman"/>
          <w:szCs w:val="24"/>
        </w:rPr>
        <w:t>REZENDE; PASSOS, 2018</w:t>
      </w:r>
      <w:r w:rsidRPr="00906E04">
        <w:rPr>
          <w:rFonts w:ascii="Times New Roman" w:hAnsi="Times New Roman" w:cs="Times New Roman"/>
          <w:szCs w:val="24"/>
        </w:rPr>
        <w:t xml:space="preserve">); o da espanhola Maria José </w:t>
      </w:r>
      <w:r w:rsidRPr="00906E04">
        <w:rPr>
          <w:rFonts w:ascii="Times New Roman" w:hAnsi="Times New Roman" w:cs="Times New Roman"/>
          <w:szCs w:val="24"/>
        </w:rPr>
        <w:lastRenderedPageBreak/>
        <w:t>Martínez-</w:t>
      </w:r>
      <w:proofErr w:type="spellStart"/>
      <w:r w:rsidRPr="00906E04">
        <w:rPr>
          <w:rFonts w:ascii="Times New Roman" w:hAnsi="Times New Roman" w:cs="Times New Roman"/>
          <w:szCs w:val="24"/>
        </w:rPr>
        <w:t>Patiño</w:t>
      </w:r>
      <w:proofErr w:type="spellEnd"/>
      <w:r w:rsidRPr="00906E04">
        <w:rPr>
          <w:rFonts w:ascii="Times New Roman" w:hAnsi="Times New Roman" w:cs="Times New Roman"/>
          <w:szCs w:val="24"/>
        </w:rPr>
        <w:t xml:space="preserve">, ex-atleta de atletismo barrada num teste de verificação de gênero por apresentar cromossomos XY na década de 1980; a atleta brasileira de judô </w:t>
      </w:r>
      <w:proofErr w:type="spellStart"/>
      <w:r w:rsidRPr="00906E04">
        <w:rPr>
          <w:rFonts w:ascii="Times New Roman" w:hAnsi="Times New Roman" w:cs="Times New Roman"/>
          <w:szCs w:val="24"/>
        </w:rPr>
        <w:t>Edinanci</w:t>
      </w:r>
      <w:proofErr w:type="spellEnd"/>
      <w:r w:rsidRPr="00906E04">
        <w:rPr>
          <w:rFonts w:ascii="Times New Roman" w:hAnsi="Times New Roman" w:cs="Times New Roman"/>
          <w:szCs w:val="24"/>
        </w:rPr>
        <w:t xml:space="preserve"> Silva, que, por possuir características de intersexo, realizou procedimentos cirúrgicos na década de 1990 para se adequar às normas de verificação de sexo/gênero pelo COI; e a atleta brasileira de voleibol Erika Coimbra, que também por apresentar características de intersexo, teve de realizar tratamento hormonal e alterar sua aparência para um padrão social mais feminino, no final dos anos de 1990 e começo dos anos de 2000.</w:t>
      </w:r>
    </w:p>
    <w:p w14:paraId="084492A4" w14:textId="77777777" w:rsidR="00807D22" w:rsidRPr="00906E04" w:rsidRDefault="00807D22" w:rsidP="00807D22">
      <w:pPr>
        <w:pStyle w:val="CorpodetextoXVEnancib"/>
        <w:ind w:firstLine="708"/>
        <w:contextualSpacing w:val="0"/>
      </w:pPr>
      <w:r w:rsidRPr="00906E04">
        <w:t xml:space="preserve">Em 2003, em decorrência da necessidade de se reavaliar esses métodos, sete médicos especialistas </w:t>
      </w:r>
      <w:r>
        <w:t xml:space="preserve">(quadro 1) </w:t>
      </w:r>
      <w:r w:rsidRPr="00906E04">
        <w:t>formulam um documento para autorizar a participação de pessoas transgênero no esporte, denominado “Declaração do Consenso de Estocolmo sobre redesignação sexual nos esportes” (</w:t>
      </w:r>
      <w:r w:rsidRPr="00FB3B49">
        <w:t>IOC, 2003</w:t>
      </w:r>
      <w:r w:rsidRPr="00906E04">
        <w:t>, p. 1, tradução nossa).</w:t>
      </w:r>
    </w:p>
    <w:p w14:paraId="49BA5074" w14:textId="77777777" w:rsidR="00807D22" w:rsidRPr="00906E04" w:rsidRDefault="00807D22" w:rsidP="00807D22">
      <w:pPr>
        <w:pStyle w:val="CorpodetextoXVEnancib"/>
        <w:ind w:firstLine="0"/>
        <w:contextualSpacing w:val="0"/>
        <w:rPr>
          <w:spacing w:val="0"/>
        </w:rPr>
      </w:pPr>
    </w:p>
    <w:p w14:paraId="0BAD58CC" w14:textId="77777777" w:rsidR="00807D22" w:rsidRDefault="00807D22" w:rsidP="00807D22">
      <w:pPr>
        <w:pStyle w:val="SemEspaamento"/>
        <w:spacing w:line="360" w:lineRule="auto"/>
        <w:jc w:val="both"/>
        <w:rPr>
          <w:rFonts w:ascii="Times New Roman" w:hAnsi="Times New Roman" w:cs="Times New Roman"/>
          <w:sz w:val="24"/>
          <w:szCs w:val="24"/>
        </w:rPr>
      </w:pPr>
      <w:r w:rsidRPr="00865360">
        <w:rPr>
          <w:rFonts w:ascii="Times New Roman" w:hAnsi="Times New Roman" w:cs="Times New Roman"/>
          <w:bCs/>
          <w:sz w:val="24"/>
          <w:szCs w:val="24"/>
        </w:rPr>
        <w:t>Quadro 1</w:t>
      </w:r>
      <w:r w:rsidRPr="00906E04">
        <w:rPr>
          <w:rFonts w:ascii="Times New Roman" w:hAnsi="Times New Roman" w:cs="Times New Roman"/>
          <w:bCs/>
          <w:sz w:val="24"/>
          <w:szCs w:val="24"/>
        </w:rPr>
        <w:t>-</w:t>
      </w:r>
      <w:r w:rsidRPr="00906E04">
        <w:rPr>
          <w:rFonts w:ascii="Times New Roman" w:hAnsi="Times New Roman" w:cs="Times New Roman"/>
          <w:sz w:val="24"/>
          <w:szCs w:val="24"/>
        </w:rPr>
        <w:t xml:space="preserve"> Especialistas participantes da Reunião de Consenso de Estocolmo de 2003</w:t>
      </w:r>
    </w:p>
    <w:p w14:paraId="143437BE" w14:textId="77777777" w:rsidR="00807D22" w:rsidRPr="003D055F" w:rsidRDefault="00807D22" w:rsidP="00807D22">
      <w:pPr>
        <w:pStyle w:val="SemEspaamento"/>
        <w:spacing w:line="360" w:lineRule="auto"/>
        <w:jc w:val="both"/>
        <w:rPr>
          <w:rFonts w:ascii="Times New Roman" w:hAnsi="Times New Roman" w:cs="Times New Roman"/>
          <w:sz w:val="24"/>
          <w:szCs w:val="24"/>
          <w:lang w:val="fr-FR"/>
        </w:rPr>
      </w:pPr>
      <w:r>
        <w:rPr>
          <w:rFonts w:ascii="Times New Roman" w:hAnsi="Times New Roman" w:cs="Times New Roman"/>
          <w:noProof/>
          <w:sz w:val="24"/>
          <w:szCs w:val="24"/>
        </w:rPr>
        <w:drawing>
          <wp:inline distT="0" distB="0" distL="0" distR="0" wp14:anchorId="05359F10" wp14:editId="7523DD69">
            <wp:extent cx="6143105" cy="4197927"/>
            <wp:effectExtent l="0" t="0" r="0" b="0"/>
            <wp:docPr id="82578024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80241" name="Imagem 1" descr="Tabela&#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43105" cy="4197927"/>
                    </a:xfrm>
                    <a:prstGeom prst="rect">
                      <a:avLst/>
                    </a:prstGeom>
                  </pic:spPr>
                </pic:pic>
              </a:graphicData>
            </a:graphic>
          </wp:inline>
        </w:drawing>
      </w:r>
    </w:p>
    <w:p w14:paraId="324B3F41" w14:textId="77777777" w:rsidR="00807D22" w:rsidRPr="00FB3B49" w:rsidRDefault="00807D22" w:rsidP="00807D22">
      <w:pPr>
        <w:pStyle w:val="SemEspaamento"/>
        <w:spacing w:line="360" w:lineRule="auto"/>
        <w:jc w:val="center"/>
        <w:rPr>
          <w:rFonts w:ascii="Times New Roman" w:hAnsi="Times New Roman" w:cs="Times New Roman"/>
          <w:sz w:val="24"/>
          <w:szCs w:val="24"/>
          <w:lang w:eastAsia="en-US"/>
        </w:rPr>
      </w:pPr>
      <w:r w:rsidRPr="00FB3B49">
        <w:rPr>
          <w:rFonts w:ascii="Times New Roman" w:hAnsi="Times New Roman" w:cs="Times New Roman"/>
          <w:bCs/>
          <w:sz w:val="24"/>
          <w:szCs w:val="24"/>
        </w:rPr>
        <w:t>Fonte:</w:t>
      </w:r>
      <w:r w:rsidRPr="00FB3B49">
        <w:rPr>
          <w:rFonts w:ascii="Times New Roman" w:hAnsi="Times New Roman" w:cs="Times New Roman"/>
          <w:sz w:val="24"/>
          <w:szCs w:val="24"/>
        </w:rPr>
        <w:t xml:space="preserve"> a autoria (2021)</w:t>
      </w:r>
    </w:p>
    <w:p w14:paraId="0BC6622E" w14:textId="77777777" w:rsidR="00807D22" w:rsidRPr="00FB3B49" w:rsidRDefault="00807D22" w:rsidP="00807D22">
      <w:pPr>
        <w:ind w:firstLine="0"/>
        <w:rPr>
          <w:rFonts w:ascii="Times New Roman" w:hAnsi="Times New Roman" w:cs="Times New Roman"/>
        </w:rPr>
      </w:pPr>
    </w:p>
    <w:p w14:paraId="54B12FB7" w14:textId="77777777" w:rsidR="00807D22" w:rsidRPr="00906E04" w:rsidRDefault="00807D22" w:rsidP="00807D22">
      <w:pPr>
        <w:ind w:firstLine="708"/>
        <w:rPr>
          <w:rFonts w:ascii="Times New Roman" w:hAnsi="Times New Roman" w:cs="Times New Roman"/>
          <w:szCs w:val="24"/>
        </w:rPr>
      </w:pPr>
      <w:r w:rsidRPr="00906E04">
        <w:rPr>
          <w:rFonts w:ascii="Times New Roman" w:hAnsi="Times New Roman" w:cs="Times New Roman"/>
          <w:szCs w:val="24"/>
        </w:rPr>
        <w:t xml:space="preserve">Neste consenso, o grupo confirma que pessoas que realizaram a redesignação sexual antes do período de puberdade são elegíveis para competir pelo gênero ao qual se identificam. Já para </w:t>
      </w:r>
      <w:r w:rsidRPr="00906E04">
        <w:rPr>
          <w:rFonts w:ascii="Times New Roman" w:hAnsi="Times New Roman" w:cs="Times New Roman"/>
          <w:szCs w:val="24"/>
        </w:rPr>
        <w:lastRenderedPageBreak/>
        <w:t>aqueles/as que transitaram após esse período, fica estabelecido que são elegíveis para competir pelo gênero atual desde que sigam as seguintes recomendações:</w:t>
      </w:r>
    </w:p>
    <w:p w14:paraId="2C805161" w14:textId="77777777" w:rsidR="00807D22" w:rsidRPr="00906E04" w:rsidRDefault="00807D22" w:rsidP="00807D22">
      <w:pPr>
        <w:ind w:firstLine="0"/>
        <w:rPr>
          <w:rFonts w:ascii="Times New Roman" w:hAnsi="Times New Roman" w:cs="Times New Roman"/>
          <w:szCs w:val="24"/>
        </w:rPr>
      </w:pPr>
    </w:p>
    <w:p w14:paraId="51BEBE2B" w14:textId="77777777" w:rsidR="00807D22" w:rsidRPr="002F0D31" w:rsidRDefault="00807D22" w:rsidP="00807D22">
      <w:pPr>
        <w:ind w:left="2268" w:firstLine="0"/>
        <w:rPr>
          <w:rFonts w:ascii="Times New Roman" w:hAnsi="Times New Roman" w:cs="Times New Roman"/>
          <w:sz w:val="22"/>
        </w:rPr>
      </w:pPr>
      <w:r w:rsidRPr="002F0D31">
        <w:rPr>
          <w:rFonts w:ascii="Times New Roman" w:hAnsi="Times New Roman" w:cs="Times New Roman"/>
          <w:sz w:val="22"/>
        </w:rPr>
        <w:t xml:space="preserve">Alterações anatômicas cirúrgicas foram concluídas, incluindo alterações externas nas genitais e realização de gonadectomia; o reconhecimento legal de seu sexo atribuído foi conferido pelas autoridades oficiais apropriadas; a terapia hormonal apropriada para o sexo atribuído foi administrada de forma verificável e por um </w:t>
      </w:r>
      <w:proofErr w:type="gramStart"/>
      <w:r w:rsidRPr="002F0D31">
        <w:rPr>
          <w:rFonts w:ascii="Times New Roman" w:hAnsi="Times New Roman" w:cs="Times New Roman"/>
          <w:sz w:val="22"/>
        </w:rPr>
        <w:t>período de tempo</w:t>
      </w:r>
      <w:proofErr w:type="gramEnd"/>
      <w:r w:rsidRPr="002F0D31">
        <w:rPr>
          <w:rFonts w:ascii="Times New Roman" w:hAnsi="Times New Roman" w:cs="Times New Roman"/>
          <w:sz w:val="22"/>
        </w:rPr>
        <w:t xml:space="preserve"> suficiente para minimizar as vantagens relacionadas ao gênero nas competições esportivas (IOC, 2003, p. 1, tradução nossa).</w:t>
      </w:r>
    </w:p>
    <w:p w14:paraId="1D925FD9" w14:textId="77777777" w:rsidR="00807D22" w:rsidRPr="00906E04" w:rsidRDefault="00807D22" w:rsidP="00807D22">
      <w:pPr>
        <w:ind w:firstLine="0"/>
        <w:rPr>
          <w:rFonts w:ascii="Times New Roman" w:eastAsia="Times New Roman" w:hAnsi="Times New Roman" w:cs="Times New Roman"/>
          <w:szCs w:val="24"/>
          <w:lang w:eastAsia="pt-BR"/>
        </w:rPr>
      </w:pPr>
    </w:p>
    <w:p w14:paraId="1373D4B6" w14:textId="77777777" w:rsidR="00807D22" w:rsidRPr="00906E04" w:rsidRDefault="00807D22" w:rsidP="00807D22">
      <w:pPr>
        <w:ind w:firstLine="708"/>
        <w:rPr>
          <w:rFonts w:ascii="Times New Roman" w:eastAsia="Times New Roman" w:hAnsi="Times New Roman" w:cs="Times New Roman"/>
          <w:szCs w:val="24"/>
          <w:lang w:eastAsia="pt-BR"/>
        </w:rPr>
      </w:pPr>
      <w:r w:rsidRPr="00906E04">
        <w:rPr>
          <w:rFonts w:ascii="Times New Roman" w:eastAsia="Times New Roman" w:hAnsi="Times New Roman" w:cs="Times New Roman"/>
          <w:szCs w:val="24"/>
          <w:lang w:eastAsia="pt-BR"/>
        </w:rPr>
        <w:t xml:space="preserve">Em 2004, o COI adotou essas diretrizes e nos anos seguintes, importantes pesquisas internacionais, tais como as de </w:t>
      </w:r>
      <w:proofErr w:type="spellStart"/>
      <w:r w:rsidRPr="00FB3B49">
        <w:rPr>
          <w:rFonts w:ascii="Times New Roman" w:eastAsia="Times New Roman" w:hAnsi="Times New Roman" w:cs="Times New Roman"/>
          <w:szCs w:val="24"/>
          <w:lang w:eastAsia="pt-BR"/>
        </w:rPr>
        <w:t>Gooren</w:t>
      </w:r>
      <w:proofErr w:type="spellEnd"/>
      <w:r w:rsidRPr="00FB3B49">
        <w:rPr>
          <w:rFonts w:ascii="Times New Roman" w:eastAsia="Times New Roman" w:hAnsi="Times New Roman" w:cs="Times New Roman"/>
          <w:szCs w:val="24"/>
          <w:lang w:eastAsia="pt-BR"/>
        </w:rPr>
        <w:t xml:space="preserve"> e </w:t>
      </w:r>
      <w:proofErr w:type="spellStart"/>
      <w:r w:rsidRPr="00FB3B49">
        <w:rPr>
          <w:rFonts w:ascii="Times New Roman" w:eastAsia="Times New Roman" w:hAnsi="Times New Roman" w:cs="Times New Roman"/>
          <w:szCs w:val="24"/>
          <w:lang w:eastAsia="pt-BR"/>
        </w:rPr>
        <w:t>Bunck</w:t>
      </w:r>
      <w:proofErr w:type="spellEnd"/>
      <w:r w:rsidRPr="00FB3B49">
        <w:rPr>
          <w:rFonts w:ascii="Times New Roman" w:eastAsia="Times New Roman" w:hAnsi="Times New Roman" w:cs="Times New Roman"/>
          <w:szCs w:val="24"/>
          <w:lang w:eastAsia="pt-BR"/>
        </w:rPr>
        <w:t xml:space="preserve"> (2004</w:t>
      </w:r>
      <w:r w:rsidRPr="00906E04">
        <w:rPr>
          <w:rFonts w:ascii="Times New Roman" w:eastAsia="Times New Roman" w:hAnsi="Times New Roman" w:cs="Times New Roman"/>
          <w:szCs w:val="24"/>
          <w:lang w:eastAsia="pt-BR"/>
        </w:rPr>
        <w:t xml:space="preserve">) e </w:t>
      </w:r>
      <w:proofErr w:type="spellStart"/>
      <w:r w:rsidRPr="00906E04">
        <w:rPr>
          <w:rFonts w:ascii="Times New Roman" w:eastAsia="Times New Roman" w:hAnsi="Times New Roman" w:cs="Times New Roman"/>
          <w:szCs w:val="24"/>
          <w:lang w:eastAsia="pt-BR"/>
        </w:rPr>
        <w:t>Gooren</w:t>
      </w:r>
      <w:proofErr w:type="spellEnd"/>
      <w:r w:rsidRPr="00906E04">
        <w:rPr>
          <w:rFonts w:ascii="Times New Roman" w:eastAsia="Times New Roman" w:hAnsi="Times New Roman" w:cs="Times New Roman"/>
          <w:szCs w:val="24"/>
          <w:lang w:eastAsia="pt-BR"/>
        </w:rPr>
        <w:t xml:space="preserve"> (2008) foram realizadas para compreender o impacto da terapia de reposição hormonal cruzada (TRHC) no corpo de atletas trans (TDF, 2017). Louis </w:t>
      </w:r>
      <w:proofErr w:type="spellStart"/>
      <w:r w:rsidRPr="00906E04">
        <w:rPr>
          <w:rFonts w:ascii="Times New Roman" w:eastAsia="Times New Roman" w:hAnsi="Times New Roman" w:cs="Times New Roman"/>
          <w:szCs w:val="24"/>
          <w:lang w:eastAsia="pt-BR"/>
        </w:rPr>
        <w:t>Gooren</w:t>
      </w:r>
      <w:proofErr w:type="spellEnd"/>
      <w:r w:rsidRPr="00906E04">
        <w:rPr>
          <w:rFonts w:ascii="Times New Roman" w:eastAsia="Times New Roman" w:hAnsi="Times New Roman" w:cs="Times New Roman"/>
          <w:szCs w:val="24"/>
          <w:lang w:eastAsia="pt-BR"/>
        </w:rPr>
        <w:t xml:space="preserve"> é um endocrinologista holandês conhecido por seu trabalho com pessoas trans, e </w:t>
      </w:r>
      <w:proofErr w:type="spellStart"/>
      <w:r w:rsidRPr="00906E04">
        <w:rPr>
          <w:rFonts w:ascii="Times New Roman" w:eastAsia="Times New Roman" w:hAnsi="Times New Roman" w:cs="Times New Roman"/>
          <w:szCs w:val="24"/>
          <w:lang w:eastAsia="pt-BR"/>
        </w:rPr>
        <w:t>Mathijs</w:t>
      </w:r>
      <w:proofErr w:type="spellEnd"/>
      <w:r w:rsidRPr="00906E04">
        <w:rPr>
          <w:rFonts w:ascii="Times New Roman" w:eastAsia="Times New Roman" w:hAnsi="Times New Roman" w:cs="Times New Roman"/>
          <w:szCs w:val="24"/>
          <w:lang w:eastAsia="pt-BR"/>
        </w:rPr>
        <w:t xml:space="preserve"> </w:t>
      </w:r>
      <w:proofErr w:type="spellStart"/>
      <w:r w:rsidRPr="00906E04">
        <w:rPr>
          <w:rFonts w:ascii="Times New Roman" w:eastAsia="Times New Roman" w:hAnsi="Times New Roman" w:cs="Times New Roman"/>
          <w:szCs w:val="24"/>
          <w:lang w:eastAsia="pt-BR"/>
        </w:rPr>
        <w:t>Bunck</w:t>
      </w:r>
      <w:proofErr w:type="spellEnd"/>
      <w:r w:rsidRPr="00906E04">
        <w:rPr>
          <w:rFonts w:ascii="Times New Roman" w:eastAsia="Times New Roman" w:hAnsi="Times New Roman" w:cs="Times New Roman"/>
          <w:szCs w:val="24"/>
          <w:lang w:eastAsia="pt-BR"/>
        </w:rPr>
        <w:t xml:space="preserve"> é médico e cientista clínico.</w:t>
      </w:r>
    </w:p>
    <w:p w14:paraId="5DB40B87" w14:textId="77777777" w:rsidR="00807D22" w:rsidRPr="00906E04" w:rsidRDefault="00807D22" w:rsidP="00807D22">
      <w:pPr>
        <w:ind w:firstLine="0"/>
        <w:rPr>
          <w:rFonts w:ascii="Times New Roman" w:eastAsia="Times New Roman" w:hAnsi="Times New Roman" w:cs="Times New Roman"/>
          <w:szCs w:val="24"/>
          <w:lang w:eastAsia="pt-BR"/>
        </w:rPr>
      </w:pPr>
      <w:proofErr w:type="spellStart"/>
      <w:r w:rsidRPr="00FB3B49">
        <w:rPr>
          <w:rFonts w:ascii="Times New Roman" w:eastAsia="Times New Roman" w:hAnsi="Times New Roman" w:cs="Times New Roman"/>
          <w:szCs w:val="24"/>
          <w:lang w:eastAsia="pt-BR"/>
        </w:rPr>
        <w:t>Gooren</w:t>
      </w:r>
      <w:proofErr w:type="spellEnd"/>
      <w:r w:rsidRPr="00FB3B49">
        <w:rPr>
          <w:rFonts w:ascii="Times New Roman" w:eastAsia="Times New Roman" w:hAnsi="Times New Roman" w:cs="Times New Roman"/>
          <w:szCs w:val="24"/>
          <w:lang w:eastAsia="pt-BR"/>
        </w:rPr>
        <w:t xml:space="preserve"> e </w:t>
      </w:r>
      <w:proofErr w:type="spellStart"/>
      <w:r w:rsidRPr="00FB3B49">
        <w:rPr>
          <w:rFonts w:ascii="Times New Roman" w:eastAsia="Times New Roman" w:hAnsi="Times New Roman" w:cs="Times New Roman"/>
          <w:szCs w:val="24"/>
          <w:lang w:eastAsia="pt-BR"/>
        </w:rPr>
        <w:t>Bunck</w:t>
      </w:r>
      <w:proofErr w:type="spellEnd"/>
      <w:r w:rsidRPr="00FB3B49">
        <w:rPr>
          <w:rFonts w:ascii="Times New Roman" w:eastAsia="Times New Roman" w:hAnsi="Times New Roman" w:cs="Times New Roman"/>
          <w:szCs w:val="24"/>
          <w:lang w:eastAsia="pt-BR"/>
        </w:rPr>
        <w:t xml:space="preserve"> (2004</w:t>
      </w:r>
      <w:r w:rsidRPr="00906E04">
        <w:rPr>
          <w:rFonts w:ascii="Times New Roman" w:eastAsia="Times New Roman" w:hAnsi="Times New Roman" w:cs="Times New Roman"/>
          <w:szCs w:val="24"/>
          <w:lang w:eastAsia="pt-BR"/>
        </w:rPr>
        <w:t>) compararam os níveis plasmáticos de testosterona, massa muscular medida por ressonância magnética no nível da coxa, níveis de hemoglobina (</w:t>
      </w:r>
      <w:proofErr w:type="spellStart"/>
      <w:r w:rsidRPr="00906E04">
        <w:rPr>
          <w:rFonts w:ascii="Times New Roman" w:eastAsia="Times New Roman" w:hAnsi="Times New Roman" w:cs="Times New Roman"/>
          <w:szCs w:val="24"/>
          <w:lang w:eastAsia="pt-BR"/>
        </w:rPr>
        <w:t>Hb</w:t>
      </w:r>
      <w:proofErr w:type="spellEnd"/>
      <w:r w:rsidRPr="00906E04">
        <w:rPr>
          <w:rFonts w:ascii="Times New Roman" w:eastAsia="Times New Roman" w:hAnsi="Times New Roman" w:cs="Times New Roman"/>
          <w:szCs w:val="24"/>
          <w:lang w:eastAsia="pt-BR"/>
        </w:rPr>
        <w:t>) e fator de crescimento semelhante à insulina-1 (IGF-1), antes e após 1-3 anos de tratamento, de 17 transexuais que transitaram de feminino para masculino (</w:t>
      </w:r>
      <w:proofErr w:type="spellStart"/>
      <w:r w:rsidRPr="00906E04">
        <w:rPr>
          <w:rFonts w:ascii="Times New Roman" w:eastAsia="Times New Roman" w:hAnsi="Times New Roman" w:cs="Times New Roman"/>
          <w:szCs w:val="24"/>
          <w:lang w:eastAsia="pt-BR"/>
        </w:rPr>
        <w:t>FtM</w:t>
      </w:r>
      <w:proofErr w:type="spellEnd"/>
      <w:r w:rsidRPr="00906E04">
        <w:rPr>
          <w:rFonts w:ascii="Times New Roman" w:eastAsia="Times New Roman" w:hAnsi="Times New Roman" w:cs="Times New Roman"/>
          <w:szCs w:val="24"/>
          <w:lang w:eastAsia="pt-BR"/>
        </w:rPr>
        <w:t>) com 19 que transitaram do masculino para feminino (</w:t>
      </w:r>
      <w:proofErr w:type="spellStart"/>
      <w:r w:rsidRPr="00906E04">
        <w:rPr>
          <w:rFonts w:ascii="Times New Roman" w:eastAsia="Times New Roman" w:hAnsi="Times New Roman" w:cs="Times New Roman"/>
          <w:szCs w:val="24"/>
          <w:lang w:eastAsia="pt-BR"/>
        </w:rPr>
        <w:t>MtF</w:t>
      </w:r>
      <w:proofErr w:type="spellEnd"/>
      <w:r w:rsidRPr="00906E04">
        <w:rPr>
          <w:rFonts w:ascii="Times New Roman" w:eastAsia="Times New Roman" w:hAnsi="Times New Roman" w:cs="Times New Roman"/>
          <w:szCs w:val="24"/>
          <w:lang w:eastAsia="pt-BR"/>
        </w:rPr>
        <w:t xml:space="preserve">), submetidos/as à TRHC. Os autores encontraram mudanças impactantes nas características físicas, como a distribuição de massa muscular e gordura, e em variáveis bioquímicas, como </w:t>
      </w:r>
      <w:proofErr w:type="spellStart"/>
      <w:r w:rsidRPr="00906E04">
        <w:rPr>
          <w:rFonts w:ascii="Times New Roman" w:eastAsia="Times New Roman" w:hAnsi="Times New Roman" w:cs="Times New Roman"/>
          <w:szCs w:val="24"/>
          <w:lang w:eastAsia="pt-BR"/>
        </w:rPr>
        <w:t>Hb</w:t>
      </w:r>
      <w:proofErr w:type="spellEnd"/>
      <w:r w:rsidRPr="00906E04">
        <w:rPr>
          <w:rFonts w:ascii="Times New Roman" w:eastAsia="Times New Roman" w:hAnsi="Times New Roman" w:cs="Times New Roman"/>
          <w:szCs w:val="24"/>
          <w:lang w:eastAsia="pt-BR"/>
        </w:rPr>
        <w:t xml:space="preserve"> e IGF-1, exemplificados pela </w:t>
      </w:r>
      <w:r w:rsidRPr="00FB3B49">
        <w:rPr>
          <w:rFonts w:ascii="Times New Roman" w:eastAsia="Times New Roman" w:hAnsi="Times New Roman" w:cs="Times New Roman"/>
          <w:szCs w:val="24"/>
          <w:lang w:eastAsia="pt-BR"/>
        </w:rPr>
        <w:t>tabela 1</w:t>
      </w:r>
      <w:r w:rsidRPr="003B432C">
        <w:rPr>
          <w:rFonts w:ascii="Times New Roman" w:eastAsia="Times New Roman" w:hAnsi="Times New Roman" w:cs="Times New Roman"/>
          <w:szCs w:val="24"/>
          <w:lang w:eastAsia="pt-BR"/>
        </w:rPr>
        <w:t xml:space="preserve"> e </w:t>
      </w:r>
      <w:r w:rsidRPr="00FB3B49">
        <w:rPr>
          <w:rFonts w:ascii="Times New Roman" w:eastAsia="Times New Roman" w:hAnsi="Times New Roman" w:cs="Times New Roman"/>
          <w:szCs w:val="24"/>
          <w:lang w:eastAsia="pt-BR"/>
        </w:rPr>
        <w:t>tabela 2</w:t>
      </w:r>
      <w:r w:rsidRPr="003B432C">
        <w:rPr>
          <w:rFonts w:ascii="Times New Roman" w:eastAsia="Times New Roman" w:hAnsi="Times New Roman" w:cs="Times New Roman"/>
          <w:szCs w:val="24"/>
          <w:lang w:eastAsia="pt-BR"/>
        </w:rPr>
        <w:t xml:space="preserve">, </w:t>
      </w:r>
      <w:r w:rsidRPr="00906E04">
        <w:rPr>
          <w:rFonts w:ascii="Times New Roman" w:eastAsia="Times New Roman" w:hAnsi="Times New Roman" w:cs="Times New Roman"/>
          <w:szCs w:val="24"/>
          <w:lang w:eastAsia="pt-BR"/>
        </w:rPr>
        <w:t>abaixo:</w:t>
      </w:r>
    </w:p>
    <w:p w14:paraId="5F2B29D6" w14:textId="77777777" w:rsidR="00807D22" w:rsidRPr="00641457" w:rsidRDefault="00807D22" w:rsidP="00807D22">
      <w:pPr>
        <w:pStyle w:val="SemEspaamento"/>
        <w:spacing w:line="360" w:lineRule="auto"/>
        <w:jc w:val="both"/>
        <w:rPr>
          <w:rFonts w:ascii="Times New Roman" w:hAnsi="Times New Roman" w:cs="Times New Roman"/>
          <w:sz w:val="24"/>
          <w:szCs w:val="24"/>
        </w:rPr>
      </w:pPr>
    </w:p>
    <w:p w14:paraId="15F0D0E2" w14:textId="77777777" w:rsidR="00807D22" w:rsidRPr="00641457" w:rsidRDefault="00807D22" w:rsidP="001A5131">
      <w:pPr>
        <w:pStyle w:val="SemEspaamento"/>
        <w:jc w:val="both"/>
        <w:rPr>
          <w:rFonts w:ascii="Times New Roman" w:hAnsi="Times New Roman" w:cs="Times New Roman"/>
          <w:sz w:val="24"/>
          <w:szCs w:val="24"/>
        </w:rPr>
      </w:pPr>
      <w:proofErr w:type="spellStart"/>
      <w:r w:rsidRPr="00641457">
        <w:rPr>
          <w:rFonts w:ascii="Times New Roman" w:hAnsi="Times New Roman" w:cs="Times New Roman"/>
          <w:b/>
          <w:bCs/>
          <w:sz w:val="24"/>
          <w:szCs w:val="24"/>
        </w:rPr>
        <w:t>Table</w:t>
      </w:r>
      <w:proofErr w:type="spellEnd"/>
      <w:r w:rsidRPr="00641457">
        <w:rPr>
          <w:rFonts w:ascii="Times New Roman" w:hAnsi="Times New Roman" w:cs="Times New Roman"/>
          <w:b/>
          <w:bCs/>
          <w:sz w:val="24"/>
          <w:szCs w:val="24"/>
        </w:rPr>
        <w:t xml:space="preserve"> 1</w:t>
      </w:r>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Changes</w:t>
      </w:r>
      <w:proofErr w:type="spellEnd"/>
      <w:r w:rsidRPr="00641457">
        <w:rPr>
          <w:rFonts w:ascii="Times New Roman" w:hAnsi="Times New Roman" w:cs="Times New Roman"/>
          <w:sz w:val="24"/>
          <w:szCs w:val="24"/>
        </w:rPr>
        <w:t xml:space="preserve"> in plasma </w:t>
      </w:r>
      <w:proofErr w:type="spellStart"/>
      <w:r w:rsidRPr="00641457">
        <w:rPr>
          <w:rFonts w:ascii="Times New Roman" w:hAnsi="Times New Roman" w:cs="Times New Roman"/>
          <w:sz w:val="24"/>
          <w:szCs w:val="24"/>
        </w:rPr>
        <w:t>testosterone</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and</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associated</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changes</w:t>
      </w:r>
      <w:proofErr w:type="spellEnd"/>
      <w:r w:rsidRPr="00641457">
        <w:rPr>
          <w:rFonts w:ascii="Times New Roman" w:hAnsi="Times New Roman" w:cs="Times New Roman"/>
          <w:sz w:val="24"/>
          <w:szCs w:val="24"/>
        </w:rPr>
        <w:t xml:space="preserve"> in </w:t>
      </w:r>
      <w:proofErr w:type="spellStart"/>
      <w:r w:rsidRPr="00641457">
        <w:rPr>
          <w:rFonts w:ascii="Times New Roman" w:hAnsi="Times New Roman" w:cs="Times New Roman"/>
          <w:sz w:val="24"/>
          <w:szCs w:val="24"/>
        </w:rPr>
        <w:t>biological</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variables</w:t>
      </w:r>
      <w:proofErr w:type="spellEnd"/>
      <w:r>
        <w:rPr>
          <w:rFonts w:ascii="Times New Roman" w:hAnsi="Times New Roman" w:cs="Times New Roman"/>
          <w:sz w:val="24"/>
          <w:szCs w:val="24"/>
        </w:rPr>
        <w:t xml:space="preserve"> </w:t>
      </w:r>
      <w:r w:rsidRPr="00641457">
        <w:rPr>
          <w:rFonts w:asciiTheme="minorEastAsia" w:hAnsiTheme="minorEastAsia" w:cstheme="minorEastAsia"/>
          <w:sz w:val="24"/>
          <w:szCs w:val="24"/>
        </w:rPr>
        <w:t>(</w:t>
      </w:r>
      <w:r w:rsidRPr="00906E04">
        <w:rPr>
          <w:rFonts w:ascii="Times New Roman" w:hAnsi="Times New Roman" w:cs="Times New Roman"/>
          <w:sz w:val="24"/>
          <w:szCs w:val="24"/>
        </w:rPr>
        <w:t>Alterações na testosterona plasmática e associação nas variáveis biológicas</w:t>
      </w:r>
      <w:r>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All</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values</w:t>
      </w:r>
      <w:proofErr w:type="spellEnd"/>
      <w:r w:rsidRPr="00641457">
        <w:rPr>
          <w:rFonts w:ascii="Times New Roman" w:hAnsi="Times New Roman" w:cs="Times New Roman"/>
          <w:sz w:val="24"/>
          <w:szCs w:val="24"/>
        </w:rPr>
        <w:t xml:space="preserve"> are </w:t>
      </w:r>
      <w:proofErr w:type="spellStart"/>
      <w:r w:rsidRPr="00641457">
        <w:rPr>
          <w:rFonts w:ascii="Times New Roman" w:hAnsi="Times New Roman" w:cs="Times New Roman"/>
          <w:sz w:val="24"/>
          <w:szCs w:val="24"/>
        </w:rPr>
        <w:t>means</w:t>
      </w:r>
      <w:proofErr w:type="spellEnd"/>
      <w:r>
        <w:rPr>
          <w:rFonts w:ascii="Times New Roman" w:hAnsi="Times New Roman" w:cs="Times New Roman"/>
          <w:sz w:val="24"/>
          <w:szCs w:val="24"/>
        </w:rPr>
        <w:t xml:space="preserve"> </w:t>
      </w:r>
      <w:r w:rsidRPr="00641457">
        <w:rPr>
          <w:rFonts w:asciiTheme="minorEastAsia" w:hAnsiTheme="minorEastAsia" w:cstheme="minorEastAsia" w:hint="eastAsia"/>
          <w:sz w:val="24"/>
          <w:szCs w:val="24"/>
        </w:rPr>
        <w:t>±</w:t>
      </w:r>
      <w:r w:rsidRPr="00641457">
        <w:rPr>
          <w:rFonts w:asciiTheme="minorEastAsia" w:hAnsiTheme="minorEastAsia" w:cstheme="minorEastAsia"/>
          <w:sz w:val="24"/>
          <w:szCs w:val="24"/>
        </w:rPr>
        <w:t>S.D.</w:t>
      </w:r>
    </w:p>
    <w:tbl>
      <w:tblPr>
        <w:tblStyle w:val="Tabelacomgrade"/>
        <w:tblpPr w:leftFromText="141" w:rightFromText="141" w:vertAnchor="text" w:tblpY="1"/>
        <w:tblOverlap w:val="never"/>
        <w:tblW w:w="10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1"/>
        <w:gridCol w:w="1408"/>
        <w:gridCol w:w="1316"/>
        <w:gridCol w:w="1316"/>
        <w:gridCol w:w="1408"/>
        <w:gridCol w:w="1316"/>
        <w:gridCol w:w="1116"/>
      </w:tblGrid>
      <w:tr w:rsidR="00807D22" w:rsidRPr="00346C84" w14:paraId="5D7DE8D1" w14:textId="77777777" w:rsidTr="00021D1A">
        <w:tc>
          <w:tcPr>
            <w:tcW w:w="2361" w:type="dxa"/>
            <w:tcBorders>
              <w:top w:val="single" w:sz="4" w:space="0" w:color="auto"/>
            </w:tcBorders>
          </w:tcPr>
          <w:p w14:paraId="528A3548" w14:textId="77777777" w:rsidR="00807D22" w:rsidRPr="003D055F" w:rsidRDefault="00807D22" w:rsidP="00021D1A">
            <w:pPr>
              <w:pStyle w:val="SemEspaamento"/>
              <w:spacing w:line="360" w:lineRule="auto"/>
              <w:rPr>
                <w:rFonts w:ascii="Times New Roman" w:hAnsi="Times New Roman" w:cs="Times New Roman"/>
                <w:sz w:val="20"/>
                <w:szCs w:val="20"/>
                <w:lang w:val="en-GB"/>
              </w:rPr>
            </w:pPr>
            <w:r w:rsidRPr="003D055F">
              <w:rPr>
                <w:rFonts w:ascii="Times New Roman" w:hAnsi="Times New Roman" w:cs="Times New Roman"/>
                <w:sz w:val="20"/>
                <w:szCs w:val="20"/>
                <w:lang w:val="en-GB"/>
              </w:rPr>
              <w:t xml:space="preserve"> </w:t>
            </w:r>
          </w:p>
        </w:tc>
        <w:tc>
          <w:tcPr>
            <w:tcW w:w="4040" w:type="dxa"/>
            <w:gridSpan w:val="3"/>
            <w:tcBorders>
              <w:top w:val="single" w:sz="4" w:space="0" w:color="auto"/>
              <w:bottom w:val="single" w:sz="4" w:space="0" w:color="auto"/>
            </w:tcBorders>
          </w:tcPr>
          <w:p w14:paraId="1B2AFA6D" w14:textId="77777777" w:rsidR="00807D22" w:rsidRPr="002F57B4" w:rsidRDefault="00807D22" w:rsidP="00021D1A">
            <w:pPr>
              <w:pStyle w:val="SemEspaamento"/>
              <w:spacing w:line="360" w:lineRule="auto"/>
              <w:jc w:val="center"/>
              <w:rPr>
                <w:rFonts w:ascii="Times New Roman" w:hAnsi="Times New Roman" w:cs="Times New Roman"/>
                <w:b/>
                <w:bCs/>
                <w:sz w:val="20"/>
                <w:szCs w:val="20"/>
                <w:lang w:val="en-US"/>
              </w:rPr>
            </w:pPr>
            <w:r w:rsidRPr="002F57B4">
              <w:rPr>
                <w:rFonts w:ascii="Times New Roman" w:hAnsi="Times New Roman" w:cs="Times New Roman"/>
                <w:b/>
                <w:bCs/>
                <w:sz w:val="20"/>
                <w:szCs w:val="20"/>
                <w:lang w:val="en-US"/>
              </w:rPr>
              <w:t>Male-to-female transsexuals (</w:t>
            </w:r>
            <w:r w:rsidRPr="002F57B4">
              <w:rPr>
                <w:rFonts w:ascii="Times New Roman" w:hAnsi="Times New Roman" w:cs="Times New Roman"/>
                <w:b/>
                <w:bCs/>
                <w:i/>
                <w:iCs/>
                <w:sz w:val="20"/>
                <w:szCs w:val="20"/>
                <w:lang w:val="en-US"/>
              </w:rPr>
              <w:t>n</w:t>
            </w:r>
            <w:r w:rsidRPr="002F57B4">
              <w:rPr>
                <w:rFonts w:ascii="Times New Roman" w:hAnsi="Times New Roman" w:cs="Times New Roman"/>
                <w:b/>
                <w:bCs/>
                <w:sz w:val="20"/>
                <w:szCs w:val="20"/>
                <w:lang w:val="en-US"/>
              </w:rPr>
              <w:t xml:space="preserve"> = 19)</w:t>
            </w:r>
            <w:r>
              <w:rPr>
                <w:rFonts w:ascii="Times New Roman" w:hAnsi="Times New Roman" w:cs="Times New Roman"/>
                <w:b/>
                <w:bCs/>
                <w:sz w:val="20"/>
                <w:szCs w:val="20"/>
                <w:lang w:val="en-US"/>
              </w:rPr>
              <w:t xml:space="preserve"> </w:t>
            </w:r>
          </w:p>
        </w:tc>
        <w:tc>
          <w:tcPr>
            <w:tcW w:w="3840" w:type="dxa"/>
            <w:gridSpan w:val="3"/>
            <w:tcBorders>
              <w:top w:val="single" w:sz="4" w:space="0" w:color="auto"/>
              <w:bottom w:val="single" w:sz="4" w:space="0" w:color="auto"/>
            </w:tcBorders>
          </w:tcPr>
          <w:p w14:paraId="5AD5F752" w14:textId="77777777" w:rsidR="00807D22" w:rsidRPr="002F57B4" w:rsidRDefault="00807D22" w:rsidP="00021D1A">
            <w:pPr>
              <w:pStyle w:val="SemEspaamento"/>
              <w:spacing w:line="360" w:lineRule="auto"/>
              <w:jc w:val="center"/>
              <w:rPr>
                <w:rFonts w:ascii="Times New Roman" w:hAnsi="Times New Roman" w:cs="Times New Roman"/>
                <w:b/>
                <w:bCs/>
                <w:sz w:val="20"/>
                <w:szCs w:val="20"/>
                <w:lang w:val="en-US"/>
              </w:rPr>
            </w:pPr>
            <w:r w:rsidRPr="002F57B4">
              <w:rPr>
                <w:rFonts w:ascii="Times New Roman" w:hAnsi="Times New Roman" w:cs="Times New Roman"/>
                <w:b/>
                <w:bCs/>
                <w:sz w:val="20"/>
                <w:szCs w:val="20"/>
                <w:lang w:val="en-US"/>
              </w:rPr>
              <w:t>Female-to-male transsexuals (</w:t>
            </w:r>
            <w:r w:rsidRPr="002F57B4">
              <w:rPr>
                <w:rFonts w:ascii="Times New Roman" w:hAnsi="Times New Roman" w:cs="Times New Roman"/>
                <w:b/>
                <w:bCs/>
                <w:i/>
                <w:iCs/>
                <w:sz w:val="20"/>
                <w:szCs w:val="20"/>
                <w:lang w:val="en-US"/>
              </w:rPr>
              <w:t>n</w:t>
            </w:r>
            <w:r w:rsidRPr="002F57B4">
              <w:rPr>
                <w:rFonts w:ascii="Times New Roman" w:hAnsi="Times New Roman" w:cs="Times New Roman"/>
                <w:b/>
                <w:bCs/>
                <w:sz w:val="20"/>
                <w:szCs w:val="20"/>
                <w:lang w:val="en-US"/>
              </w:rPr>
              <w:t xml:space="preserve"> = 17)</w:t>
            </w:r>
            <w:r>
              <w:rPr>
                <w:rFonts w:ascii="Times New Roman" w:hAnsi="Times New Roman" w:cs="Times New Roman"/>
                <w:b/>
                <w:bCs/>
                <w:sz w:val="20"/>
                <w:szCs w:val="20"/>
                <w:lang w:val="en-US"/>
              </w:rPr>
              <w:t xml:space="preserve"> </w:t>
            </w:r>
          </w:p>
        </w:tc>
      </w:tr>
      <w:tr w:rsidR="00807D22" w:rsidRPr="00346C84" w14:paraId="445ECB30" w14:textId="77777777" w:rsidTr="00021D1A">
        <w:tc>
          <w:tcPr>
            <w:tcW w:w="2361" w:type="dxa"/>
            <w:tcBorders>
              <w:bottom w:val="single" w:sz="4" w:space="0" w:color="auto"/>
            </w:tcBorders>
          </w:tcPr>
          <w:p w14:paraId="42598692" w14:textId="77777777" w:rsidR="00807D22" w:rsidRPr="005D1C0F" w:rsidRDefault="00807D22" w:rsidP="00021D1A">
            <w:pPr>
              <w:pStyle w:val="SemEspaamento"/>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408" w:type="dxa"/>
            <w:tcBorders>
              <w:top w:val="single" w:sz="4" w:space="0" w:color="auto"/>
              <w:bottom w:val="single" w:sz="4" w:space="0" w:color="auto"/>
            </w:tcBorders>
          </w:tcPr>
          <w:p w14:paraId="7F8C7769"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sidRPr="005D1C0F">
              <w:rPr>
                <w:rFonts w:ascii="Times New Roman" w:hAnsi="Times New Roman" w:cs="Times New Roman"/>
                <w:sz w:val="20"/>
                <w:szCs w:val="20"/>
                <w:lang w:val="en-US"/>
              </w:rPr>
              <w:t>Baseline</w:t>
            </w:r>
          </w:p>
        </w:tc>
        <w:tc>
          <w:tcPr>
            <w:tcW w:w="1316" w:type="dxa"/>
            <w:tcBorders>
              <w:top w:val="single" w:sz="4" w:space="0" w:color="auto"/>
              <w:bottom w:val="single" w:sz="4" w:space="0" w:color="auto"/>
            </w:tcBorders>
          </w:tcPr>
          <w:p w14:paraId="4ACDF852"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sidRPr="005D1C0F">
              <w:rPr>
                <w:rFonts w:ascii="Times New Roman" w:hAnsi="Times New Roman" w:cs="Times New Roman"/>
                <w:sz w:val="20"/>
                <w:szCs w:val="20"/>
                <w:lang w:val="en-US"/>
              </w:rPr>
              <w:t>1 year</w:t>
            </w:r>
          </w:p>
        </w:tc>
        <w:tc>
          <w:tcPr>
            <w:tcW w:w="1316" w:type="dxa"/>
            <w:tcBorders>
              <w:top w:val="single" w:sz="4" w:space="0" w:color="auto"/>
              <w:bottom w:val="single" w:sz="4" w:space="0" w:color="auto"/>
            </w:tcBorders>
          </w:tcPr>
          <w:p w14:paraId="5ABC4152"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sidRPr="005D1C0F">
              <w:rPr>
                <w:rFonts w:ascii="Times New Roman" w:hAnsi="Times New Roman" w:cs="Times New Roman"/>
                <w:sz w:val="20"/>
                <w:szCs w:val="20"/>
                <w:lang w:val="en-US"/>
              </w:rPr>
              <w:t>3 years</w:t>
            </w:r>
          </w:p>
        </w:tc>
        <w:tc>
          <w:tcPr>
            <w:tcW w:w="1408" w:type="dxa"/>
            <w:tcBorders>
              <w:top w:val="single" w:sz="4" w:space="0" w:color="auto"/>
              <w:bottom w:val="single" w:sz="4" w:space="0" w:color="auto"/>
            </w:tcBorders>
          </w:tcPr>
          <w:p w14:paraId="0322D756"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sidRPr="005D1C0F">
              <w:rPr>
                <w:rFonts w:ascii="Times New Roman" w:hAnsi="Times New Roman" w:cs="Times New Roman"/>
                <w:sz w:val="20"/>
                <w:szCs w:val="20"/>
                <w:lang w:val="en-US"/>
              </w:rPr>
              <w:t>Baseline</w:t>
            </w:r>
          </w:p>
        </w:tc>
        <w:tc>
          <w:tcPr>
            <w:tcW w:w="1316" w:type="dxa"/>
            <w:tcBorders>
              <w:top w:val="single" w:sz="4" w:space="0" w:color="auto"/>
              <w:bottom w:val="single" w:sz="4" w:space="0" w:color="auto"/>
            </w:tcBorders>
          </w:tcPr>
          <w:p w14:paraId="6AABAAF9"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sidRPr="005D1C0F">
              <w:rPr>
                <w:rFonts w:ascii="Times New Roman" w:hAnsi="Times New Roman" w:cs="Times New Roman"/>
                <w:sz w:val="20"/>
                <w:szCs w:val="20"/>
                <w:lang w:val="en-US"/>
              </w:rPr>
              <w:t>1 year</w:t>
            </w:r>
          </w:p>
        </w:tc>
        <w:tc>
          <w:tcPr>
            <w:tcW w:w="1116" w:type="dxa"/>
            <w:tcBorders>
              <w:top w:val="single" w:sz="4" w:space="0" w:color="auto"/>
              <w:bottom w:val="single" w:sz="4" w:space="0" w:color="auto"/>
            </w:tcBorders>
          </w:tcPr>
          <w:p w14:paraId="56CAFD28"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sidRPr="005D1C0F">
              <w:rPr>
                <w:rFonts w:ascii="Times New Roman" w:hAnsi="Times New Roman" w:cs="Times New Roman"/>
                <w:sz w:val="20"/>
                <w:szCs w:val="20"/>
                <w:lang w:val="en-US"/>
              </w:rPr>
              <w:t>3 years</w:t>
            </w:r>
          </w:p>
        </w:tc>
      </w:tr>
      <w:tr w:rsidR="00807D22" w:rsidRPr="005D1C0F" w14:paraId="135B20C4" w14:textId="77777777" w:rsidTr="00021D1A">
        <w:tc>
          <w:tcPr>
            <w:tcW w:w="2361" w:type="dxa"/>
            <w:tcBorders>
              <w:top w:val="single" w:sz="4" w:space="0" w:color="auto"/>
            </w:tcBorders>
          </w:tcPr>
          <w:p w14:paraId="03A5BA3F" w14:textId="77777777" w:rsidR="00807D22" w:rsidRPr="005D1C0F" w:rsidRDefault="00807D22" w:rsidP="00021D1A">
            <w:pPr>
              <w:pStyle w:val="SemEspaamento"/>
              <w:spacing w:line="360" w:lineRule="auto"/>
              <w:rPr>
                <w:rFonts w:ascii="Times New Roman" w:hAnsi="Times New Roman" w:cs="Times New Roman"/>
                <w:sz w:val="20"/>
                <w:szCs w:val="20"/>
                <w:lang w:val="en-US"/>
              </w:rPr>
            </w:pPr>
            <w:r w:rsidRPr="005D1C0F">
              <w:rPr>
                <w:rFonts w:ascii="Times New Roman" w:hAnsi="Times New Roman" w:cs="Times New Roman"/>
                <w:sz w:val="20"/>
                <w:szCs w:val="20"/>
                <w:lang w:val="en-US"/>
              </w:rPr>
              <w:t>Plasma testosterone (nmol/l) (6)</w:t>
            </w:r>
          </w:p>
        </w:tc>
        <w:tc>
          <w:tcPr>
            <w:tcW w:w="1408" w:type="dxa"/>
            <w:tcBorders>
              <w:top w:val="single" w:sz="4" w:space="0" w:color="auto"/>
            </w:tcBorders>
          </w:tcPr>
          <w:p w14:paraId="07E6B325"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21.5</w:t>
            </w:r>
            <w:r>
              <w:rPr>
                <w:rFonts w:asciiTheme="minorEastAsia" w:hAnsiTheme="minorEastAsia" w:cstheme="minorEastAsia" w:hint="eastAsia"/>
                <w:sz w:val="20"/>
                <w:szCs w:val="20"/>
                <w:lang w:val="en-US"/>
              </w:rPr>
              <w:t>±</w:t>
            </w:r>
            <w:r>
              <w:rPr>
                <w:rFonts w:ascii="Times New Roman" w:hAnsi="Times New Roman" w:cs="Times New Roman"/>
                <w:sz w:val="20"/>
                <w:szCs w:val="20"/>
                <w:lang w:val="en-US"/>
              </w:rPr>
              <w:t>5.8</w:t>
            </w:r>
          </w:p>
        </w:tc>
        <w:tc>
          <w:tcPr>
            <w:tcW w:w="1316" w:type="dxa"/>
            <w:tcBorders>
              <w:top w:val="single" w:sz="4" w:space="0" w:color="auto"/>
            </w:tcBorders>
          </w:tcPr>
          <w:p w14:paraId="38734505"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.0*</w:t>
            </w:r>
          </w:p>
        </w:tc>
        <w:tc>
          <w:tcPr>
            <w:tcW w:w="1316" w:type="dxa"/>
            <w:tcBorders>
              <w:top w:val="single" w:sz="4" w:space="0" w:color="auto"/>
            </w:tcBorders>
          </w:tcPr>
          <w:p w14:paraId="392B9B98"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0.9</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.1</w:t>
            </w:r>
          </w:p>
        </w:tc>
        <w:tc>
          <w:tcPr>
            <w:tcW w:w="1408" w:type="dxa"/>
            <w:tcBorders>
              <w:top w:val="single" w:sz="4" w:space="0" w:color="auto"/>
            </w:tcBorders>
          </w:tcPr>
          <w:p w14:paraId="58FCFAB2"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.6</w:t>
            </w:r>
          </w:p>
        </w:tc>
        <w:tc>
          <w:tcPr>
            <w:tcW w:w="1316" w:type="dxa"/>
            <w:tcBorders>
              <w:top w:val="single" w:sz="4" w:space="0" w:color="auto"/>
            </w:tcBorders>
          </w:tcPr>
          <w:p w14:paraId="7C2A6EC1"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30.8</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1.4</w:t>
            </w:r>
          </w:p>
        </w:tc>
        <w:tc>
          <w:tcPr>
            <w:tcW w:w="1116" w:type="dxa"/>
            <w:tcBorders>
              <w:top w:val="single" w:sz="4" w:space="0" w:color="auto"/>
            </w:tcBorders>
          </w:tcPr>
          <w:p w14:paraId="02E7D821"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3.0</w:t>
            </w:r>
          </w:p>
        </w:tc>
      </w:tr>
      <w:tr w:rsidR="00807D22" w:rsidRPr="005D1C0F" w14:paraId="6C6DA2C9" w14:textId="77777777" w:rsidTr="00021D1A">
        <w:tc>
          <w:tcPr>
            <w:tcW w:w="2361" w:type="dxa"/>
          </w:tcPr>
          <w:p w14:paraId="2A04AA37" w14:textId="77777777" w:rsidR="00807D22" w:rsidRPr="005D1C0F" w:rsidRDefault="00807D22" w:rsidP="00021D1A">
            <w:pPr>
              <w:pStyle w:val="SemEspaamento"/>
              <w:spacing w:line="360" w:lineRule="auto"/>
              <w:rPr>
                <w:rFonts w:ascii="Times New Roman" w:hAnsi="Times New Roman" w:cs="Times New Roman"/>
                <w:sz w:val="20"/>
                <w:szCs w:val="20"/>
                <w:lang w:val="en-US"/>
              </w:rPr>
            </w:pPr>
            <w:r w:rsidRPr="005D1C0F">
              <w:rPr>
                <w:rFonts w:ascii="Times New Roman" w:hAnsi="Times New Roman" w:cs="Times New Roman"/>
                <w:sz w:val="20"/>
                <w:szCs w:val="20"/>
                <w:lang w:val="en-US"/>
              </w:rPr>
              <w:t>Muscle area (cm</w:t>
            </w:r>
            <w:r w:rsidRPr="005D1C0F">
              <w:rPr>
                <w:rFonts w:ascii="Times New Roman" w:hAnsi="Times New Roman" w:cs="Times New Roman"/>
                <w:sz w:val="20"/>
                <w:szCs w:val="20"/>
                <w:vertAlign w:val="superscript"/>
                <w:lang w:val="en-US"/>
              </w:rPr>
              <w:t>2</w:t>
            </w:r>
            <w:r w:rsidRPr="005D1C0F">
              <w:rPr>
                <w:rFonts w:ascii="Times New Roman" w:hAnsi="Times New Roman" w:cs="Times New Roman"/>
                <w:sz w:val="20"/>
                <w:szCs w:val="20"/>
                <w:lang w:val="en-US"/>
              </w:rPr>
              <w:t>) (6)</w:t>
            </w:r>
          </w:p>
        </w:tc>
        <w:tc>
          <w:tcPr>
            <w:tcW w:w="1408" w:type="dxa"/>
          </w:tcPr>
          <w:p w14:paraId="1002D481"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306.9</w:t>
            </w:r>
            <w:r>
              <w:rPr>
                <w:rFonts w:asciiTheme="minorEastAsia" w:hAnsiTheme="minorEastAsia" w:cstheme="minorEastAsia" w:hint="eastAsia"/>
                <w:sz w:val="20"/>
                <w:szCs w:val="20"/>
                <w:lang w:val="en-US"/>
              </w:rPr>
              <w:t>±4</w:t>
            </w:r>
            <w:r>
              <w:rPr>
                <w:rFonts w:asciiTheme="minorEastAsia" w:hAnsiTheme="minorEastAsia" w:cstheme="minorEastAsia"/>
                <w:sz w:val="20"/>
                <w:szCs w:val="20"/>
                <w:lang w:val="en-US"/>
              </w:rPr>
              <w:t>6,5</w:t>
            </w:r>
          </w:p>
        </w:tc>
        <w:tc>
          <w:tcPr>
            <w:tcW w:w="1316" w:type="dxa"/>
          </w:tcPr>
          <w:p w14:paraId="579F0824"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277.8</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7.0*</w:t>
            </w:r>
          </w:p>
        </w:tc>
        <w:tc>
          <w:tcPr>
            <w:tcW w:w="1316" w:type="dxa"/>
          </w:tcPr>
          <w:p w14:paraId="0B083E86"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271.0</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9.0</w:t>
            </w:r>
            <w:r w:rsidRPr="005D1C0F">
              <w:rPr>
                <w:rFonts w:asciiTheme="minorEastAsia" w:hAnsiTheme="minorEastAsia" w:cstheme="minorEastAsia"/>
                <w:sz w:val="20"/>
                <w:szCs w:val="20"/>
                <w:lang w:val="en-US"/>
              </w:rPr>
              <w:t>§</w:t>
            </w:r>
          </w:p>
        </w:tc>
        <w:tc>
          <w:tcPr>
            <w:tcW w:w="1408" w:type="dxa"/>
          </w:tcPr>
          <w:p w14:paraId="56534E4E"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238.8</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3.1</w:t>
            </w:r>
          </w:p>
        </w:tc>
        <w:tc>
          <w:tcPr>
            <w:tcW w:w="1316" w:type="dxa"/>
          </w:tcPr>
          <w:p w14:paraId="54EFE5F2"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285.3</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5.6*</w:t>
            </w:r>
          </w:p>
        </w:tc>
        <w:tc>
          <w:tcPr>
            <w:tcW w:w="1116" w:type="dxa"/>
          </w:tcPr>
          <w:p w14:paraId="12554611"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280</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9</w:t>
            </w:r>
          </w:p>
        </w:tc>
      </w:tr>
      <w:tr w:rsidR="00807D22" w:rsidRPr="005D1C0F" w14:paraId="700F79EB" w14:textId="77777777" w:rsidTr="00021D1A">
        <w:tc>
          <w:tcPr>
            <w:tcW w:w="2361" w:type="dxa"/>
          </w:tcPr>
          <w:p w14:paraId="450AE418" w14:textId="77777777" w:rsidR="00807D22" w:rsidRPr="003D055F" w:rsidRDefault="00807D22" w:rsidP="00021D1A">
            <w:pPr>
              <w:pStyle w:val="SemEspaamento"/>
              <w:spacing w:line="360" w:lineRule="auto"/>
              <w:rPr>
                <w:rFonts w:ascii="Times New Roman" w:hAnsi="Times New Roman" w:cs="Times New Roman"/>
                <w:sz w:val="20"/>
                <w:szCs w:val="20"/>
                <w:lang w:val="en-GB"/>
              </w:rPr>
            </w:pPr>
            <w:proofErr w:type="spellStart"/>
            <w:r w:rsidRPr="003D055F">
              <w:rPr>
                <w:rFonts w:ascii="Times New Roman" w:hAnsi="Times New Roman" w:cs="Times New Roman"/>
                <w:sz w:val="20"/>
                <w:szCs w:val="20"/>
                <w:lang w:val="en-GB"/>
              </w:rPr>
              <w:t>Hemoglobin</w:t>
            </w:r>
            <w:proofErr w:type="spellEnd"/>
            <w:r w:rsidRPr="003D055F">
              <w:rPr>
                <w:rFonts w:ascii="Times New Roman" w:hAnsi="Times New Roman" w:cs="Times New Roman"/>
                <w:sz w:val="20"/>
                <w:szCs w:val="20"/>
                <w:lang w:val="en-GB"/>
              </w:rPr>
              <w:t xml:space="preserve"> (mmol/</w:t>
            </w:r>
            <w:proofErr w:type="gramStart"/>
            <w:r w:rsidRPr="003D055F">
              <w:rPr>
                <w:rFonts w:ascii="Times New Roman" w:hAnsi="Times New Roman" w:cs="Times New Roman"/>
                <w:sz w:val="20"/>
                <w:szCs w:val="20"/>
                <w:lang w:val="en-GB"/>
              </w:rPr>
              <w:t>l)</w:t>
            </w:r>
            <w:r w:rsidRPr="003D055F">
              <w:rPr>
                <w:rFonts w:asciiTheme="minorEastAsia" w:hAnsiTheme="minorEastAsia" w:cstheme="minorEastAsia" w:hint="eastAsia"/>
                <w:sz w:val="20"/>
                <w:szCs w:val="20"/>
                <w:vertAlign w:val="superscript"/>
                <w:lang w:val="en-GB"/>
              </w:rPr>
              <w:t>§</w:t>
            </w:r>
            <w:proofErr w:type="gramEnd"/>
          </w:p>
        </w:tc>
        <w:tc>
          <w:tcPr>
            <w:tcW w:w="1408" w:type="dxa"/>
          </w:tcPr>
          <w:p w14:paraId="4DDD35EC"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9.3</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,7</w:t>
            </w:r>
          </w:p>
        </w:tc>
        <w:tc>
          <w:tcPr>
            <w:tcW w:w="1316" w:type="dxa"/>
          </w:tcPr>
          <w:p w14:paraId="3A6A8A55"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.7*</w:t>
            </w:r>
          </w:p>
        </w:tc>
        <w:tc>
          <w:tcPr>
            <w:tcW w:w="1316" w:type="dxa"/>
          </w:tcPr>
          <w:p w14:paraId="2449B26D"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8.1</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.6</w:t>
            </w:r>
          </w:p>
        </w:tc>
        <w:tc>
          <w:tcPr>
            <w:tcW w:w="1408" w:type="dxa"/>
          </w:tcPr>
          <w:p w14:paraId="3A4EC761"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8.2</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.7</w:t>
            </w:r>
          </w:p>
        </w:tc>
        <w:tc>
          <w:tcPr>
            <w:tcW w:w="1316" w:type="dxa"/>
          </w:tcPr>
          <w:p w14:paraId="7B43AE86"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9.4</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.8*</w:t>
            </w:r>
          </w:p>
        </w:tc>
        <w:tc>
          <w:tcPr>
            <w:tcW w:w="1116" w:type="dxa"/>
          </w:tcPr>
          <w:p w14:paraId="6E8B4629"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9.3</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.9</w:t>
            </w:r>
          </w:p>
        </w:tc>
      </w:tr>
      <w:tr w:rsidR="00807D22" w:rsidRPr="00346C84" w14:paraId="02DB3028" w14:textId="77777777" w:rsidTr="00021D1A">
        <w:tc>
          <w:tcPr>
            <w:tcW w:w="2361" w:type="dxa"/>
            <w:tcBorders>
              <w:bottom w:val="single" w:sz="4" w:space="0" w:color="auto"/>
            </w:tcBorders>
          </w:tcPr>
          <w:p w14:paraId="1CC52349" w14:textId="77777777" w:rsidR="00807D22" w:rsidRPr="005D1C0F" w:rsidRDefault="00807D22" w:rsidP="00021D1A">
            <w:pPr>
              <w:pStyle w:val="SemEspaamento"/>
              <w:spacing w:line="360" w:lineRule="auto"/>
              <w:rPr>
                <w:rFonts w:ascii="Times New Roman" w:hAnsi="Times New Roman" w:cs="Times New Roman"/>
                <w:sz w:val="20"/>
                <w:szCs w:val="20"/>
                <w:lang w:val="en-US"/>
              </w:rPr>
            </w:pPr>
            <w:r w:rsidRPr="005D1C0F">
              <w:rPr>
                <w:rFonts w:ascii="Times New Roman" w:hAnsi="Times New Roman" w:cs="Times New Roman"/>
                <w:sz w:val="20"/>
                <w:szCs w:val="20"/>
                <w:lang w:val="en-US"/>
              </w:rPr>
              <w:t>IGF-1 (7)</w:t>
            </w:r>
          </w:p>
        </w:tc>
        <w:tc>
          <w:tcPr>
            <w:tcW w:w="1408" w:type="dxa"/>
            <w:tcBorders>
              <w:bottom w:val="single" w:sz="4" w:space="0" w:color="auto"/>
            </w:tcBorders>
          </w:tcPr>
          <w:p w14:paraId="51E7652F"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38.0</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0.0</w:t>
            </w:r>
          </w:p>
        </w:tc>
        <w:tc>
          <w:tcPr>
            <w:tcW w:w="1316" w:type="dxa"/>
            <w:tcBorders>
              <w:bottom w:val="single" w:sz="4" w:space="0" w:color="auto"/>
            </w:tcBorders>
          </w:tcPr>
          <w:p w14:paraId="3521A8B9"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14.0</w:t>
            </w:r>
            <w:r>
              <w:rPr>
                <w:rFonts w:asciiTheme="minorEastAsia" w:hAnsiTheme="minorEastAsia" w:cstheme="minorEastAsia" w:hint="eastAsia"/>
                <w:sz w:val="20"/>
                <w:szCs w:val="20"/>
                <w:lang w:val="en-US"/>
              </w:rPr>
              <w:t>±8</w:t>
            </w:r>
            <w:r>
              <w:rPr>
                <w:rFonts w:asciiTheme="minorEastAsia" w:hAnsiTheme="minorEastAsia" w:cstheme="minorEastAsia"/>
                <w:sz w:val="20"/>
                <w:szCs w:val="20"/>
                <w:lang w:val="en-US"/>
              </w:rPr>
              <w:t>.0*</w:t>
            </w:r>
          </w:p>
        </w:tc>
        <w:tc>
          <w:tcPr>
            <w:tcW w:w="1316" w:type="dxa"/>
            <w:tcBorders>
              <w:bottom w:val="single" w:sz="4" w:space="0" w:color="auto"/>
            </w:tcBorders>
          </w:tcPr>
          <w:p w14:paraId="67528337"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408" w:type="dxa"/>
            <w:tcBorders>
              <w:bottom w:val="single" w:sz="4" w:space="0" w:color="auto"/>
            </w:tcBorders>
          </w:tcPr>
          <w:p w14:paraId="6380D628"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26.0</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2.0</w:t>
            </w:r>
          </w:p>
        </w:tc>
        <w:tc>
          <w:tcPr>
            <w:tcW w:w="1316" w:type="dxa"/>
            <w:tcBorders>
              <w:bottom w:val="single" w:sz="4" w:space="0" w:color="auto"/>
            </w:tcBorders>
          </w:tcPr>
          <w:p w14:paraId="60A49C10"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36.0</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4.0*</w:t>
            </w:r>
          </w:p>
        </w:tc>
        <w:tc>
          <w:tcPr>
            <w:tcW w:w="1116" w:type="dxa"/>
            <w:tcBorders>
              <w:bottom w:val="single" w:sz="4" w:space="0" w:color="auto"/>
            </w:tcBorders>
          </w:tcPr>
          <w:p w14:paraId="2604025B" w14:textId="77777777" w:rsidR="00807D22" w:rsidRPr="005D1C0F"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r>
    </w:tbl>
    <w:p w14:paraId="622F8D49" w14:textId="7A2DBBA7" w:rsidR="00807D22" w:rsidRDefault="00807D22" w:rsidP="00807D22">
      <w:pPr>
        <w:pStyle w:val="SemEspaamento"/>
        <w:spacing w:line="360" w:lineRule="auto"/>
        <w:jc w:val="both"/>
        <w:rPr>
          <w:rFonts w:ascii="Times New Roman" w:hAnsi="Times New Roman" w:cs="Times New Roman"/>
          <w:lang w:val="en-US"/>
        </w:rPr>
      </w:pPr>
    </w:p>
    <w:p w14:paraId="554C1364" w14:textId="77777777" w:rsidR="00807D22" w:rsidRPr="00641457" w:rsidRDefault="00807D22" w:rsidP="00807D22">
      <w:pPr>
        <w:pStyle w:val="SemEspaamento"/>
        <w:spacing w:line="360" w:lineRule="auto"/>
        <w:jc w:val="both"/>
        <w:rPr>
          <w:rFonts w:ascii="Times New Roman" w:hAnsi="Times New Roman" w:cs="Times New Roman"/>
          <w:lang w:val="en-US"/>
        </w:rPr>
      </w:pPr>
      <w:r w:rsidRPr="00641457">
        <w:rPr>
          <w:rFonts w:ascii="Times New Roman" w:hAnsi="Times New Roman" w:cs="Times New Roman"/>
          <w:lang w:val="en-US"/>
        </w:rPr>
        <w:t>*</w:t>
      </w:r>
      <w:r w:rsidRPr="00641457">
        <w:rPr>
          <w:rFonts w:ascii="Times New Roman" w:hAnsi="Times New Roman" w:cs="Times New Roman"/>
          <w:i/>
          <w:iCs/>
          <w:lang w:val="en-US"/>
        </w:rPr>
        <w:t>P</w:t>
      </w:r>
      <w:r w:rsidRPr="00641457">
        <w:rPr>
          <w:rFonts w:ascii="Times New Roman" w:hAnsi="Times New Roman" w:cs="Times New Roman"/>
          <w:lang w:val="en-US"/>
        </w:rPr>
        <w:t xml:space="preserve"> &lt; 0.05 baseline vs 1 year (Mann</w:t>
      </w:r>
      <w:r>
        <w:rPr>
          <w:rFonts w:ascii="Times New Roman" w:hAnsi="Times New Roman" w:cs="Times New Roman"/>
          <w:lang w:val="en-US"/>
        </w:rPr>
        <w:t>-</w:t>
      </w:r>
      <w:r w:rsidRPr="00641457">
        <w:rPr>
          <w:rFonts w:ascii="Times New Roman" w:hAnsi="Times New Roman" w:cs="Times New Roman"/>
          <w:lang w:val="en-US"/>
        </w:rPr>
        <w:t>Whitney test), no significant difference between 1 and 3 years.</w:t>
      </w:r>
    </w:p>
    <w:p w14:paraId="6290D66B" w14:textId="77777777" w:rsidR="00807D22" w:rsidRPr="00641457" w:rsidRDefault="00807D22" w:rsidP="00807D22">
      <w:pPr>
        <w:pStyle w:val="SemEspaamento"/>
        <w:spacing w:line="360" w:lineRule="auto"/>
        <w:jc w:val="both"/>
        <w:rPr>
          <w:rFonts w:ascii="Times New Roman" w:hAnsi="Times New Roman" w:cs="Times New Roman"/>
          <w:lang w:val="en-US"/>
        </w:rPr>
      </w:pPr>
      <w:r w:rsidRPr="00641457">
        <w:rPr>
          <w:rFonts w:asciiTheme="minorEastAsia" w:hAnsiTheme="minorEastAsia" w:cstheme="minorEastAsia" w:hint="eastAsia"/>
          <w:vertAlign w:val="superscript"/>
          <w:lang w:val="en-US"/>
        </w:rPr>
        <w:t>§</w:t>
      </w:r>
      <w:r w:rsidRPr="00641457">
        <w:rPr>
          <w:rFonts w:ascii="Times New Roman" w:hAnsi="Times New Roman" w:cs="Times New Roman"/>
          <w:lang w:val="en-US"/>
        </w:rPr>
        <w:t>Unpublished data. Numbers in parentheses correspond to sources in reference list.</w:t>
      </w:r>
    </w:p>
    <w:p w14:paraId="697EA0B5" w14:textId="77777777" w:rsidR="00807D22" w:rsidRPr="00FB3B49" w:rsidRDefault="00807D22" w:rsidP="00807D22">
      <w:pPr>
        <w:pStyle w:val="SemEspaamento"/>
        <w:spacing w:line="360" w:lineRule="auto"/>
        <w:jc w:val="both"/>
        <w:rPr>
          <w:rFonts w:ascii="Times New Roman" w:hAnsi="Times New Roman" w:cs="Times New Roman"/>
        </w:rPr>
      </w:pPr>
      <w:r w:rsidRPr="00FB3B49">
        <w:rPr>
          <w:rFonts w:ascii="Times New Roman" w:hAnsi="Times New Roman" w:cs="Times New Roman"/>
          <w:bCs/>
        </w:rPr>
        <w:t>Fonte:</w:t>
      </w:r>
      <w:r w:rsidRPr="00FB3B49">
        <w:rPr>
          <w:rFonts w:ascii="Times New Roman" w:hAnsi="Times New Roman" w:cs="Times New Roman"/>
        </w:rPr>
        <w:t xml:space="preserve"> </w:t>
      </w:r>
      <w:proofErr w:type="spellStart"/>
      <w:r w:rsidRPr="00FB3B49">
        <w:rPr>
          <w:rFonts w:ascii="Times New Roman" w:hAnsi="Times New Roman" w:cs="Times New Roman"/>
        </w:rPr>
        <w:t>Gooren</w:t>
      </w:r>
      <w:proofErr w:type="spellEnd"/>
      <w:r w:rsidRPr="00FB3B49">
        <w:rPr>
          <w:rFonts w:ascii="Times New Roman" w:hAnsi="Times New Roman" w:cs="Times New Roman"/>
        </w:rPr>
        <w:t xml:space="preserve"> e </w:t>
      </w:r>
      <w:proofErr w:type="spellStart"/>
      <w:r w:rsidRPr="00FB3B49">
        <w:rPr>
          <w:rFonts w:ascii="Times New Roman" w:hAnsi="Times New Roman" w:cs="Times New Roman"/>
        </w:rPr>
        <w:t>Bunck</w:t>
      </w:r>
      <w:proofErr w:type="spellEnd"/>
      <w:r w:rsidRPr="00FB3B49">
        <w:rPr>
          <w:rFonts w:ascii="Times New Roman" w:hAnsi="Times New Roman" w:cs="Times New Roman"/>
        </w:rPr>
        <w:t xml:space="preserve"> (2004)</w:t>
      </w:r>
    </w:p>
    <w:p w14:paraId="39E837CA" w14:textId="77777777" w:rsidR="00807D22" w:rsidRPr="00FB3B49" w:rsidRDefault="00807D22" w:rsidP="00807D22">
      <w:pPr>
        <w:pStyle w:val="SemEspaamento"/>
        <w:spacing w:line="360" w:lineRule="auto"/>
        <w:jc w:val="both"/>
        <w:rPr>
          <w:rFonts w:ascii="Times New Roman" w:hAnsi="Times New Roman" w:cs="Times New Roman"/>
          <w:bCs/>
          <w:sz w:val="24"/>
          <w:szCs w:val="24"/>
        </w:rPr>
      </w:pPr>
    </w:p>
    <w:p w14:paraId="1CB119C6" w14:textId="77777777" w:rsidR="00807D22" w:rsidRDefault="00807D22" w:rsidP="001A5131">
      <w:pPr>
        <w:pStyle w:val="SemEspaamento"/>
        <w:jc w:val="both"/>
        <w:rPr>
          <w:rFonts w:ascii="Times New Roman" w:hAnsi="Times New Roman" w:cs="Times New Roman"/>
          <w:sz w:val="24"/>
          <w:szCs w:val="24"/>
          <w:lang w:val="en-US"/>
        </w:rPr>
      </w:pPr>
      <w:proofErr w:type="spellStart"/>
      <w:r w:rsidRPr="00641457">
        <w:rPr>
          <w:rFonts w:ascii="Times New Roman" w:hAnsi="Times New Roman" w:cs="Times New Roman"/>
          <w:b/>
          <w:bCs/>
          <w:sz w:val="24"/>
          <w:szCs w:val="24"/>
        </w:rPr>
        <w:t>Table</w:t>
      </w:r>
      <w:proofErr w:type="spellEnd"/>
      <w:r w:rsidRPr="00641457">
        <w:rPr>
          <w:rFonts w:ascii="Times New Roman" w:hAnsi="Times New Roman" w:cs="Times New Roman"/>
          <w:b/>
          <w:bCs/>
          <w:sz w:val="24"/>
          <w:szCs w:val="24"/>
        </w:rPr>
        <w:t xml:space="preserve"> 2</w:t>
      </w:r>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Effects</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of</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testosterone</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administration</w:t>
      </w:r>
      <w:proofErr w:type="spellEnd"/>
      <w:r w:rsidRPr="00641457">
        <w:rPr>
          <w:rFonts w:ascii="Times New Roman" w:hAnsi="Times New Roman" w:cs="Times New Roman"/>
          <w:sz w:val="24"/>
          <w:szCs w:val="24"/>
        </w:rPr>
        <w:t>/</w:t>
      </w:r>
      <w:proofErr w:type="spellStart"/>
      <w:r w:rsidRPr="00641457">
        <w:rPr>
          <w:rFonts w:ascii="Times New Roman" w:hAnsi="Times New Roman" w:cs="Times New Roman"/>
          <w:sz w:val="24"/>
          <w:szCs w:val="24"/>
        </w:rPr>
        <w:t>deprivation</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on</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anthropometric</w:t>
      </w:r>
      <w:proofErr w:type="spellEnd"/>
      <w:r w:rsidRPr="00641457">
        <w:rPr>
          <w:rFonts w:ascii="Times New Roman" w:hAnsi="Times New Roman" w:cs="Times New Roman"/>
          <w:sz w:val="24"/>
          <w:szCs w:val="24"/>
        </w:rPr>
        <w:t xml:space="preserve"> </w:t>
      </w:r>
      <w:proofErr w:type="spellStart"/>
      <w:r w:rsidRPr="00641457">
        <w:rPr>
          <w:rFonts w:ascii="Times New Roman" w:hAnsi="Times New Roman" w:cs="Times New Roman"/>
          <w:sz w:val="24"/>
          <w:szCs w:val="24"/>
        </w:rPr>
        <w:t>variables</w:t>
      </w:r>
      <w:proofErr w:type="spellEnd"/>
      <w:r>
        <w:rPr>
          <w:rFonts w:ascii="Times New Roman" w:hAnsi="Times New Roman" w:cs="Times New Roman"/>
          <w:sz w:val="24"/>
          <w:szCs w:val="24"/>
        </w:rPr>
        <w:t xml:space="preserve"> </w:t>
      </w:r>
      <w:r w:rsidRPr="00641457">
        <w:rPr>
          <w:rFonts w:ascii="Times New Roman" w:hAnsi="Times New Roman" w:cs="Times New Roman"/>
          <w:sz w:val="24"/>
          <w:szCs w:val="24"/>
        </w:rPr>
        <w:t>(Efeitos da administração/privação de testosterona em variáveis antropométricas).</w:t>
      </w:r>
      <w:r>
        <w:rPr>
          <w:rFonts w:ascii="Times New Roman" w:hAnsi="Times New Roman" w:cs="Times New Roman"/>
          <w:sz w:val="24"/>
          <w:szCs w:val="24"/>
        </w:rPr>
        <w:t xml:space="preserve"> </w:t>
      </w:r>
      <w:r w:rsidRPr="00641457">
        <w:rPr>
          <w:rFonts w:ascii="Times New Roman" w:hAnsi="Times New Roman" w:cs="Times New Roman"/>
          <w:sz w:val="24"/>
          <w:szCs w:val="24"/>
          <w:lang w:val="en-US"/>
        </w:rPr>
        <w:t>All values are mean</w:t>
      </w:r>
      <w:r>
        <w:rPr>
          <w:rFonts w:ascii="Times New Roman" w:hAnsi="Times New Roman" w:cs="Times New Roman"/>
          <w:sz w:val="24"/>
          <w:szCs w:val="24"/>
          <w:lang w:val="en-US"/>
        </w:rPr>
        <w:t xml:space="preserve"> </w:t>
      </w:r>
      <w:r w:rsidRPr="00641457">
        <w:rPr>
          <w:rFonts w:ascii="Times New Roman" w:hAnsi="Times New Roman" w:cs="Times New Roman"/>
          <w:sz w:val="24"/>
          <w:szCs w:val="24"/>
          <w:lang w:val="en-US"/>
        </w:rPr>
        <w:t>±S.D. and 95% confidence interval of the difference of the mean</w:t>
      </w:r>
    </w:p>
    <w:p w14:paraId="411D6F3B" w14:textId="77777777" w:rsidR="001A5131" w:rsidRPr="00641457" w:rsidRDefault="001A5131" w:rsidP="001A5131">
      <w:pPr>
        <w:pStyle w:val="SemEspaamento"/>
        <w:jc w:val="both"/>
        <w:rPr>
          <w:rFonts w:ascii="Times New Roman" w:hAnsi="Times New Roman" w:cs="Times New Roman"/>
          <w:sz w:val="24"/>
          <w:szCs w:val="24"/>
          <w:lang w:val="en-GB"/>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1"/>
        <w:gridCol w:w="1216"/>
        <w:gridCol w:w="1216"/>
        <w:gridCol w:w="1397"/>
        <w:gridCol w:w="1276"/>
        <w:gridCol w:w="1276"/>
        <w:gridCol w:w="1382"/>
      </w:tblGrid>
      <w:tr w:rsidR="00807D22" w:rsidRPr="00FB3B49" w14:paraId="5D7C47B0" w14:textId="77777777" w:rsidTr="00021D1A">
        <w:tc>
          <w:tcPr>
            <w:tcW w:w="2091" w:type="dxa"/>
            <w:tcBorders>
              <w:top w:val="single" w:sz="4" w:space="0" w:color="auto"/>
            </w:tcBorders>
          </w:tcPr>
          <w:p w14:paraId="51368F27" w14:textId="77777777" w:rsidR="00807D22" w:rsidRPr="00641457" w:rsidRDefault="00807D22" w:rsidP="00021D1A">
            <w:pPr>
              <w:pStyle w:val="SemEspaamento"/>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p>
        </w:tc>
        <w:tc>
          <w:tcPr>
            <w:tcW w:w="3829" w:type="dxa"/>
            <w:gridSpan w:val="3"/>
            <w:tcBorders>
              <w:top w:val="single" w:sz="4" w:space="0" w:color="auto"/>
              <w:bottom w:val="single" w:sz="4" w:space="0" w:color="auto"/>
            </w:tcBorders>
          </w:tcPr>
          <w:p w14:paraId="351EBD49"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proofErr w:type="gramStart"/>
            <w:r w:rsidRPr="002F57B4">
              <w:rPr>
                <w:rFonts w:ascii="Times New Roman" w:hAnsi="Times New Roman" w:cs="Times New Roman"/>
                <w:sz w:val="20"/>
                <w:szCs w:val="20"/>
                <w:lang w:val="en-US"/>
              </w:rPr>
              <w:t>46,XY</w:t>
            </w:r>
            <w:proofErr w:type="gramEnd"/>
            <w:r w:rsidRPr="002F57B4">
              <w:rPr>
                <w:rFonts w:ascii="Times New Roman" w:hAnsi="Times New Roman" w:cs="Times New Roman"/>
                <w:sz w:val="20"/>
                <w:szCs w:val="20"/>
                <w:lang w:val="en-US"/>
              </w:rPr>
              <w:t xml:space="preserve"> before T deprivation</w:t>
            </w:r>
          </w:p>
          <w:p w14:paraId="7750657E"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sidRPr="002F57B4">
              <w:rPr>
                <w:rFonts w:ascii="Times New Roman" w:hAnsi="Times New Roman" w:cs="Times New Roman"/>
                <w:sz w:val="20"/>
                <w:szCs w:val="20"/>
                <w:lang w:val="en-US"/>
              </w:rPr>
              <w:t xml:space="preserve">vs </w:t>
            </w:r>
            <w:proofErr w:type="gramStart"/>
            <w:r w:rsidRPr="002F57B4">
              <w:rPr>
                <w:rFonts w:ascii="Times New Roman" w:hAnsi="Times New Roman" w:cs="Times New Roman"/>
                <w:sz w:val="20"/>
                <w:szCs w:val="20"/>
                <w:lang w:val="en-US"/>
              </w:rPr>
              <w:t>46,XX</w:t>
            </w:r>
            <w:proofErr w:type="gramEnd"/>
            <w:r w:rsidRPr="002F57B4">
              <w:rPr>
                <w:rFonts w:ascii="Times New Roman" w:hAnsi="Times New Roman" w:cs="Times New Roman"/>
                <w:sz w:val="20"/>
                <w:szCs w:val="20"/>
                <w:lang w:val="en-US"/>
              </w:rPr>
              <w:t xml:space="preserve"> after </w:t>
            </w:r>
            <w:r>
              <w:rPr>
                <w:rFonts w:ascii="Times New Roman" w:hAnsi="Times New Roman" w:cs="Times New Roman"/>
                <w:sz w:val="20"/>
                <w:szCs w:val="20"/>
                <w:lang w:val="en-US"/>
              </w:rPr>
              <w:t xml:space="preserve">T </w:t>
            </w:r>
            <w:r w:rsidRPr="002F57B4">
              <w:rPr>
                <w:rFonts w:ascii="Times New Roman" w:hAnsi="Times New Roman" w:cs="Times New Roman"/>
                <w:sz w:val="20"/>
                <w:szCs w:val="20"/>
                <w:lang w:val="en-US"/>
              </w:rPr>
              <w:t>treatment</w:t>
            </w:r>
          </w:p>
          <w:p w14:paraId="62529A04"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3934" w:type="dxa"/>
            <w:gridSpan w:val="3"/>
            <w:tcBorders>
              <w:top w:val="single" w:sz="4" w:space="0" w:color="auto"/>
              <w:bottom w:val="single" w:sz="4" w:space="0" w:color="auto"/>
            </w:tcBorders>
          </w:tcPr>
          <w:p w14:paraId="15EB866A" w14:textId="77777777" w:rsidR="00807D22" w:rsidRDefault="00807D22" w:rsidP="00021D1A">
            <w:pPr>
              <w:pStyle w:val="SemEspaamento"/>
              <w:spacing w:line="36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46,XY</w:t>
            </w:r>
            <w:proofErr w:type="gramEnd"/>
            <w:r>
              <w:rPr>
                <w:rFonts w:ascii="Times New Roman" w:hAnsi="Times New Roman" w:cs="Times New Roman"/>
                <w:sz w:val="20"/>
                <w:szCs w:val="20"/>
                <w:lang w:val="en-US"/>
              </w:rPr>
              <w:t xml:space="preserve"> after T deprivation</w:t>
            </w:r>
          </w:p>
          <w:p w14:paraId="079046C2"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sidRPr="002F57B4">
              <w:rPr>
                <w:rFonts w:ascii="Times New Roman" w:hAnsi="Times New Roman" w:cs="Times New Roman"/>
                <w:sz w:val="20"/>
                <w:szCs w:val="20"/>
                <w:lang w:val="en-US"/>
              </w:rPr>
              <w:t xml:space="preserve">vs </w:t>
            </w:r>
            <w:proofErr w:type="gramStart"/>
            <w:r w:rsidRPr="002F57B4">
              <w:rPr>
                <w:rFonts w:ascii="Times New Roman" w:hAnsi="Times New Roman" w:cs="Times New Roman"/>
                <w:sz w:val="20"/>
                <w:szCs w:val="20"/>
                <w:lang w:val="en-US"/>
              </w:rPr>
              <w:t>46</w:t>
            </w:r>
            <w:r>
              <w:rPr>
                <w:rFonts w:ascii="Times New Roman" w:hAnsi="Times New Roman" w:cs="Times New Roman"/>
                <w:sz w:val="20"/>
                <w:szCs w:val="20"/>
                <w:lang w:val="en-US"/>
              </w:rPr>
              <w:t>,</w:t>
            </w:r>
            <w:r w:rsidRPr="002F57B4">
              <w:rPr>
                <w:rFonts w:ascii="Times New Roman" w:hAnsi="Times New Roman" w:cs="Times New Roman"/>
                <w:sz w:val="20"/>
                <w:szCs w:val="20"/>
                <w:lang w:val="en-US"/>
              </w:rPr>
              <w:t>XX</w:t>
            </w:r>
            <w:proofErr w:type="gramEnd"/>
            <w:r w:rsidRPr="002F57B4">
              <w:rPr>
                <w:rFonts w:ascii="Times New Roman" w:hAnsi="Times New Roman" w:cs="Times New Roman"/>
                <w:sz w:val="20"/>
                <w:szCs w:val="20"/>
                <w:lang w:val="en-US"/>
              </w:rPr>
              <w:t xml:space="preserve"> before T tr</w:t>
            </w:r>
            <w:r>
              <w:rPr>
                <w:rFonts w:ascii="Times New Roman" w:hAnsi="Times New Roman" w:cs="Times New Roman"/>
                <w:sz w:val="20"/>
                <w:szCs w:val="20"/>
                <w:lang w:val="en-US"/>
              </w:rPr>
              <w:t>eatment</w:t>
            </w:r>
          </w:p>
          <w:p w14:paraId="44F7476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r>
      <w:tr w:rsidR="00807D22" w:rsidRPr="00346C84" w14:paraId="745E7359" w14:textId="77777777" w:rsidTr="00021D1A">
        <w:tc>
          <w:tcPr>
            <w:tcW w:w="2091" w:type="dxa"/>
            <w:tcBorders>
              <w:bottom w:val="single" w:sz="4" w:space="0" w:color="auto"/>
            </w:tcBorders>
          </w:tcPr>
          <w:p w14:paraId="03D70707" w14:textId="77777777" w:rsidR="00807D22" w:rsidRPr="002F57B4" w:rsidRDefault="00807D22" w:rsidP="00021D1A">
            <w:pPr>
              <w:pStyle w:val="SemEspaamento"/>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216" w:type="dxa"/>
            <w:tcBorders>
              <w:top w:val="single" w:sz="4" w:space="0" w:color="auto"/>
              <w:bottom w:val="single" w:sz="4" w:space="0" w:color="auto"/>
            </w:tcBorders>
          </w:tcPr>
          <w:p w14:paraId="6B355415" w14:textId="77777777" w:rsidR="00807D22" w:rsidRDefault="00807D22" w:rsidP="00021D1A">
            <w:pPr>
              <w:pStyle w:val="SemEspaamento"/>
              <w:spacing w:line="36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46,XY</w:t>
            </w:r>
            <w:proofErr w:type="gramEnd"/>
          </w:p>
          <w:p w14:paraId="77E7A0D6"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Pr="00856DF1">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 = 19)</w:t>
            </w:r>
          </w:p>
        </w:tc>
        <w:tc>
          <w:tcPr>
            <w:tcW w:w="1216" w:type="dxa"/>
            <w:tcBorders>
              <w:top w:val="single" w:sz="4" w:space="0" w:color="auto"/>
              <w:bottom w:val="single" w:sz="4" w:space="0" w:color="auto"/>
            </w:tcBorders>
          </w:tcPr>
          <w:p w14:paraId="0C1231A6" w14:textId="77777777" w:rsidR="00807D22" w:rsidRDefault="00807D22" w:rsidP="00021D1A">
            <w:pPr>
              <w:pStyle w:val="SemEspaamento"/>
              <w:spacing w:line="36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46,XX</w:t>
            </w:r>
            <w:proofErr w:type="gramEnd"/>
          </w:p>
          <w:p w14:paraId="3107632E"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Pr="00856DF1">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 = 17)</w:t>
            </w:r>
          </w:p>
        </w:tc>
        <w:tc>
          <w:tcPr>
            <w:tcW w:w="1397" w:type="dxa"/>
            <w:tcBorders>
              <w:top w:val="single" w:sz="4" w:space="0" w:color="auto"/>
              <w:bottom w:val="single" w:sz="4" w:space="0" w:color="auto"/>
            </w:tcBorders>
          </w:tcPr>
          <w:p w14:paraId="0374A632"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95% CI of the difference</w:t>
            </w:r>
          </w:p>
        </w:tc>
        <w:tc>
          <w:tcPr>
            <w:tcW w:w="1276" w:type="dxa"/>
            <w:tcBorders>
              <w:top w:val="single" w:sz="4" w:space="0" w:color="auto"/>
              <w:bottom w:val="single" w:sz="4" w:space="0" w:color="auto"/>
            </w:tcBorders>
          </w:tcPr>
          <w:p w14:paraId="2D186E68" w14:textId="77777777" w:rsidR="00807D22" w:rsidRDefault="00807D22" w:rsidP="00021D1A">
            <w:pPr>
              <w:pStyle w:val="SemEspaamento"/>
              <w:spacing w:line="36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46,XY</w:t>
            </w:r>
            <w:proofErr w:type="gramEnd"/>
          </w:p>
          <w:p w14:paraId="1D5065F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Pr="00856DF1">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 = 19)</w:t>
            </w:r>
          </w:p>
        </w:tc>
        <w:tc>
          <w:tcPr>
            <w:tcW w:w="1276" w:type="dxa"/>
            <w:tcBorders>
              <w:top w:val="single" w:sz="4" w:space="0" w:color="auto"/>
              <w:bottom w:val="single" w:sz="4" w:space="0" w:color="auto"/>
            </w:tcBorders>
          </w:tcPr>
          <w:p w14:paraId="3065B5CA" w14:textId="77777777" w:rsidR="00807D22" w:rsidRDefault="00807D22" w:rsidP="00021D1A">
            <w:pPr>
              <w:pStyle w:val="SemEspaamento"/>
              <w:spacing w:line="36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46,XX</w:t>
            </w:r>
            <w:proofErr w:type="gramEnd"/>
          </w:p>
          <w:p w14:paraId="48FBCB2B"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Pr="00856DF1">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 = 17)</w:t>
            </w:r>
          </w:p>
        </w:tc>
        <w:tc>
          <w:tcPr>
            <w:tcW w:w="1382" w:type="dxa"/>
            <w:tcBorders>
              <w:top w:val="single" w:sz="4" w:space="0" w:color="auto"/>
              <w:bottom w:val="single" w:sz="4" w:space="0" w:color="auto"/>
            </w:tcBorders>
          </w:tcPr>
          <w:p w14:paraId="7EAE00B7"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95% CI of the difference</w:t>
            </w:r>
          </w:p>
        </w:tc>
      </w:tr>
      <w:tr w:rsidR="00807D22" w:rsidRPr="002F57B4" w14:paraId="365B4A97" w14:textId="77777777" w:rsidTr="00021D1A">
        <w:tc>
          <w:tcPr>
            <w:tcW w:w="2091" w:type="dxa"/>
            <w:tcBorders>
              <w:top w:val="single" w:sz="4" w:space="0" w:color="auto"/>
            </w:tcBorders>
          </w:tcPr>
          <w:p w14:paraId="667C1BBC" w14:textId="77777777" w:rsidR="00807D22" w:rsidRPr="002F57B4" w:rsidRDefault="00807D22" w:rsidP="00021D1A">
            <w:pPr>
              <w:pStyle w:val="SemEspaamento"/>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Height (cm) (6)</w:t>
            </w:r>
          </w:p>
        </w:tc>
        <w:tc>
          <w:tcPr>
            <w:tcW w:w="1216" w:type="dxa"/>
            <w:tcBorders>
              <w:top w:val="single" w:sz="4" w:space="0" w:color="auto"/>
            </w:tcBorders>
          </w:tcPr>
          <w:p w14:paraId="4240E59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177.8</w:t>
            </w:r>
            <w:r>
              <w:rPr>
                <w:rFonts w:asciiTheme="minorEastAsia" w:hAnsiTheme="minorEastAsia" w:cstheme="minorEastAsia" w:hint="eastAsia"/>
                <w:sz w:val="20"/>
                <w:szCs w:val="20"/>
                <w:lang w:val="en-US"/>
              </w:rPr>
              <w:t>±7</w:t>
            </w:r>
            <w:r>
              <w:rPr>
                <w:rFonts w:asciiTheme="minorEastAsia" w:hAnsiTheme="minorEastAsia" w:cstheme="minorEastAsia"/>
                <w:sz w:val="20"/>
                <w:szCs w:val="20"/>
                <w:lang w:val="en-US"/>
              </w:rPr>
              <w:t>.9</w:t>
            </w:r>
          </w:p>
        </w:tc>
        <w:tc>
          <w:tcPr>
            <w:tcW w:w="1216" w:type="dxa"/>
            <w:tcBorders>
              <w:top w:val="single" w:sz="4" w:space="0" w:color="auto"/>
            </w:tcBorders>
          </w:tcPr>
          <w:p w14:paraId="4EB5D4E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167.1</w:t>
            </w:r>
            <w:r>
              <w:rPr>
                <w:rFonts w:asciiTheme="minorEastAsia" w:hAnsiTheme="minorEastAsia" w:cstheme="minorEastAsia" w:hint="eastAsia"/>
                <w:sz w:val="20"/>
                <w:szCs w:val="20"/>
                <w:lang w:val="en-US"/>
              </w:rPr>
              <w:t>±7</w:t>
            </w:r>
            <w:r>
              <w:rPr>
                <w:rFonts w:asciiTheme="minorEastAsia" w:hAnsiTheme="minorEastAsia" w:cstheme="minorEastAsia"/>
                <w:sz w:val="20"/>
                <w:szCs w:val="20"/>
                <w:lang w:val="en-US"/>
              </w:rPr>
              <w:t>.8</w:t>
            </w:r>
          </w:p>
        </w:tc>
        <w:tc>
          <w:tcPr>
            <w:tcW w:w="1397" w:type="dxa"/>
            <w:tcBorders>
              <w:top w:val="single" w:sz="4" w:space="0" w:color="auto"/>
            </w:tcBorders>
          </w:tcPr>
          <w:p w14:paraId="30B6BC4D"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5.4 - 16.0*</w:t>
            </w:r>
          </w:p>
        </w:tc>
        <w:tc>
          <w:tcPr>
            <w:tcW w:w="1276" w:type="dxa"/>
            <w:tcBorders>
              <w:top w:val="single" w:sz="4" w:space="0" w:color="auto"/>
            </w:tcBorders>
          </w:tcPr>
          <w:p w14:paraId="6D62A9E4"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177.8</w:t>
            </w:r>
            <w:r>
              <w:rPr>
                <w:rFonts w:asciiTheme="minorEastAsia" w:hAnsiTheme="minorEastAsia" w:cstheme="minorEastAsia" w:hint="eastAsia"/>
                <w:sz w:val="20"/>
                <w:szCs w:val="20"/>
                <w:lang w:val="en-US"/>
              </w:rPr>
              <w:t>±7</w:t>
            </w:r>
            <w:r>
              <w:rPr>
                <w:rFonts w:asciiTheme="minorEastAsia" w:hAnsiTheme="minorEastAsia" w:cstheme="minorEastAsia"/>
                <w:sz w:val="20"/>
                <w:szCs w:val="20"/>
                <w:lang w:val="en-US"/>
              </w:rPr>
              <w:t>.9</w:t>
            </w:r>
          </w:p>
        </w:tc>
        <w:tc>
          <w:tcPr>
            <w:tcW w:w="1276" w:type="dxa"/>
            <w:tcBorders>
              <w:top w:val="single" w:sz="4" w:space="0" w:color="auto"/>
            </w:tcBorders>
          </w:tcPr>
          <w:p w14:paraId="7D1C7A73"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167.1</w:t>
            </w:r>
            <w:r>
              <w:rPr>
                <w:rFonts w:asciiTheme="minorEastAsia" w:hAnsiTheme="minorEastAsia" w:cstheme="minorEastAsia" w:hint="eastAsia"/>
                <w:sz w:val="20"/>
                <w:szCs w:val="20"/>
                <w:lang w:val="en-US"/>
              </w:rPr>
              <w:t>±7</w:t>
            </w:r>
            <w:r>
              <w:rPr>
                <w:rFonts w:asciiTheme="minorEastAsia" w:hAnsiTheme="minorEastAsia" w:cstheme="minorEastAsia"/>
                <w:sz w:val="20"/>
                <w:szCs w:val="20"/>
                <w:lang w:val="en-US"/>
              </w:rPr>
              <w:t>.8</w:t>
            </w:r>
          </w:p>
        </w:tc>
        <w:tc>
          <w:tcPr>
            <w:tcW w:w="1382" w:type="dxa"/>
            <w:tcBorders>
              <w:top w:val="single" w:sz="4" w:space="0" w:color="auto"/>
            </w:tcBorders>
          </w:tcPr>
          <w:p w14:paraId="489279E6"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5.8 - 16.0*</w:t>
            </w:r>
          </w:p>
        </w:tc>
      </w:tr>
      <w:tr w:rsidR="00807D22" w:rsidRPr="002F57B4" w14:paraId="294686A0" w14:textId="77777777" w:rsidTr="00021D1A">
        <w:tc>
          <w:tcPr>
            <w:tcW w:w="2091" w:type="dxa"/>
          </w:tcPr>
          <w:p w14:paraId="67495B1E" w14:textId="77777777" w:rsidR="00807D22" w:rsidRPr="002F57B4" w:rsidRDefault="00807D22" w:rsidP="00021D1A">
            <w:pPr>
              <w:pStyle w:val="SemEspaamento"/>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Body weight (kg) (6)</w:t>
            </w:r>
          </w:p>
        </w:tc>
        <w:tc>
          <w:tcPr>
            <w:tcW w:w="1216" w:type="dxa"/>
          </w:tcPr>
          <w:p w14:paraId="04398D0E"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66.1</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1.7</w:t>
            </w:r>
          </w:p>
        </w:tc>
        <w:tc>
          <w:tcPr>
            <w:tcW w:w="1216" w:type="dxa"/>
          </w:tcPr>
          <w:p w14:paraId="2EE50EEE"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63.4</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1.4</w:t>
            </w:r>
          </w:p>
        </w:tc>
        <w:tc>
          <w:tcPr>
            <w:tcW w:w="1397" w:type="dxa"/>
          </w:tcPr>
          <w:p w14:paraId="247A86D2"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- 5.1 - 10.4</w:t>
            </w:r>
          </w:p>
        </w:tc>
        <w:tc>
          <w:tcPr>
            <w:tcW w:w="1276" w:type="dxa"/>
          </w:tcPr>
          <w:p w14:paraId="0B92EF46"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69.9</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1.3</w:t>
            </w:r>
          </w:p>
        </w:tc>
        <w:tc>
          <w:tcPr>
            <w:tcW w:w="1276" w:type="dxa"/>
          </w:tcPr>
          <w:p w14:paraId="1EF200C3"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60.7</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1.8</w:t>
            </w:r>
          </w:p>
        </w:tc>
        <w:tc>
          <w:tcPr>
            <w:tcW w:w="1382" w:type="dxa"/>
          </w:tcPr>
          <w:p w14:paraId="4513F263"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1.40 - 16.8*</w:t>
            </w:r>
          </w:p>
        </w:tc>
      </w:tr>
      <w:tr w:rsidR="00807D22" w:rsidRPr="002F57B4" w14:paraId="063BD2F1" w14:textId="77777777" w:rsidTr="00021D1A">
        <w:tc>
          <w:tcPr>
            <w:tcW w:w="2091" w:type="dxa"/>
          </w:tcPr>
          <w:p w14:paraId="11A7669E" w14:textId="77777777" w:rsidR="00807D22" w:rsidRPr="002F57B4" w:rsidRDefault="00807D22" w:rsidP="00021D1A">
            <w:pPr>
              <w:pStyle w:val="SemEspaamento"/>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Body mass index (kg/m</w:t>
            </w:r>
            <w:r w:rsidRPr="00856DF1">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(6)</w:t>
            </w:r>
          </w:p>
        </w:tc>
        <w:tc>
          <w:tcPr>
            <w:tcW w:w="1216" w:type="dxa"/>
          </w:tcPr>
          <w:p w14:paraId="5E18819B"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20.8</w:t>
            </w:r>
            <w:r>
              <w:rPr>
                <w:rFonts w:asciiTheme="minorEastAsia" w:hAnsiTheme="minorEastAsia" w:cstheme="minorEastAsia" w:hint="eastAsia"/>
                <w:sz w:val="20"/>
                <w:szCs w:val="20"/>
                <w:lang w:val="en-US"/>
              </w:rPr>
              <w:t>±2</w:t>
            </w:r>
            <w:r>
              <w:rPr>
                <w:rFonts w:asciiTheme="minorEastAsia" w:hAnsiTheme="minorEastAsia" w:cstheme="minorEastAsia"/>
                <w:sz w:val="20"/>
                <w:szCs w:val="20"/>
                <w:lang w:val="en-US"/>
              </w:rPr>
              <w:t>.6</w:t>
            </w:r>
          </w:p>
        </w:tc>
        <w:tc>
          <w:tcPr>
            <w:tcW w:w="1216" w:type="dxa"/>
          </w:tcPr>
          <w:p w14:paraId="6D30F8B7"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22.6</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.0</w:t>
            </w:r>
          </w:p>
        </w:tc>
        <w:tc>
          <w:tcPr>
            <w:tcW w:w="1397" w:type="dxa"/>
          </w:tcPr>
          <w:p w14:paraId="0AC2636B"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- 3.7 - 0.1</w:t>
            </w:r>
          </w:p>
        </w:tc>
        <w:tc>
          <w:tcPr>
            <w:tcW w:w="1276" w:type="dxa"/>
          </w:tcPr>
          <w:p w14:paraId="5E6CB8BD"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22.0</w:t>
            </w:r>
            <w:r>
              <w:rPr>
                <w:rFonts w:asciiTheme="minorEastAsia" w:hAnsiTheme="minorEastAsia" w:cstheme="minorEastAsia" w:hint="eastAsia"/>
                <w:sz w:val="20"/>
                <w:szCs w:val="20"/>
                <w:lang w:val="en-US"/>
              </w:rPr>
              <w:t>±2</w:t>
            </w:r>
            <w:r>
              <w:rPr>
                <w:rFonts w:asciiTheme="minorEastAsia" w:hAnsiTheme="minorEastAsia" w:cstheme="minorEastAsia"/>
                <w:sz w:val="20"/>
                <w:szCs w:val="20"/>
                <w:lang w:val="en-US"/>
              </w:rPr>
              <w:t>.7</w:t>
            </w:r>
          </w:p>
        </w:tc>
        <w:tc>
          <w:tcPr>
            <w:tcW w:w="1276" w:type="dxa"/>
          </w:tcPr>
          <w:p w14:paraId="0BF825B2"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21.7</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.5</w:t>
            </w:r>
          </w:p>
        </w:tc>
        <w:tc>
          <w:tcPr>
            <w:tcW w:w="1382" w:type="dxa"/>
          </w:tcPr>
          <w:p w14:paraId="49CADAE1"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- 1.7 - 2.4</w:t>
            </w:r>
          </w:p>
        </w:tc>
      </w:tr>
      <w:tr w:rsidR="00807D22" w:rsidRPr="002F57B4" w14:paraId="3D6AE7A2" w14:textId="77777777" w:rsidTr="00021D1A">
        <w:tc>
          <w:tcPr>
            <w:tcW w:w="2091" w:type="dxa"/>
          </w:tcPr>
          <w:p w14:paraId="40181BED" w14:textId="77777777" w:rsidR="00807D22" w:rsidRPr="002F57B4" w:rsidRDefault="00807D22" w:rsidP="00021D1A">
            <w:pPr>
              <w:pStyle w:val="SemEspaamento"/>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Muscle area (cm</w:t>
            </w:r>
            <w:r w:rsidRPr="00856DF1">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(6)</w:t>
            </w:r>
          </w:p>
        </w:tc>
        <w:tc>
          <w:tcPr>
            <w:tcW w:w="1216" w:type="dxa"/>
          </w:tcPr>
          <w:p w14:paraId="77F42BA9"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306.9</w:t>
            </w:r>
            <w:r>
              <w:rPr>
                <w:rFonts w:asciiTheme="minorEastAsia" w:hAnsiTheme="minorEastAsia" w:cstheme="minorEastAsia" w:hint="eastAsia"/>
                <w:sz w:val="20"/>
                <w:szCs w:val="20"/>
                <w:lang w:val="en-US"/>
              </w:rPr>
              <w:t>±4</w:t>
            </w:r>
            <w:r>
              <w:rPr>
                <w:rFonts w:asciiTheme="minorEastAsia" w:hAnsiTheme="minorEastAsia" w:cstheme="minorEastAsia"/>
                <w:sz w:val="20"/>
                <w:szCs w:val="20"/>
                <w:lang w:val="en-US"/>
              </w:rPr>
              <w:t>6.5</w:t>
            </w:r>
          </w:p>
        </w:tc>
        <w:tc>
          <w:tcPr>
            <w:tcW w:w="1216" w:type="dxa"/>
          </w:tcPr>
          <w:p w14:paraId="6D3BE70E"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285.3</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5.6</w:t>
            </w:r>
          </w:p>
        </w:tc>
        <w:tc>
          <w:tcPr>
            <w:tcW w:w="1397" w:type="dxa"/>
          </w:tcPr>
          <w:p w14:paraId="2E1BFD3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- 6.4 - 49.5</w:t>
            </w:r>
          </w:p>
        </w:tc>
        <w:tc>
          <w:tcPr>
            <w:tcW w:w="1276" w:type="dxa"/>
          </w:tcPr>
          <w:p w14:paraId="02CF28CA"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277.8</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7.0</w:t>
            </w:r>
          </w:p>
        </w:tc>
        <w:tc>
          <w:tcPr>
            <w:tcW w:w="1276" w:type="dxa"/>
          </w:tcPr>
          <w:p w14:paraId="605C8B1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238.8</w:t>
            </w:r>
            <w:r>
              <w:rPr>
                <w:rFonts w:asciiTheme="minorEastAsia" w:hAnsiTheme="minorEastAsia" w:cstheme="minorEastAsia" w:hint="eastAsia"/>
                <w:sz w:val="20"/>
                <w:szCs w:val="20"/>
                <w:lang w:val="en-US"/>
              </w:rPr>
              <w:t>±3</w:t>
            </w:r>
            <w:r>
              <w:rPr>
                <w:rFonts w:asciiTheme="minorEastAsia" w:hAnsiTheme="minorEastAsia" w:cstheme="minorEastAsia"/>
                <w:sz w:val="20"/>
                <w:szCs w:val="20"/>
                <w:lang w:val="en-US"/>
              </w:rPr>
              <w:t>3.1</w:t>
            </w:r>
          </w:p>
        </w:tc>
        <w:tc>
          <w:tcPr>
            <w:tcW w:w="1382" w:type="dxa"/>
          </w:tcPr>
          <w:p w14:paraId="595217E1"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15.1 - 62.9*</w:t>
            </w:r>
          </w:p>
        </w:tc>
      </w:tr>
      <w:tr w:rsidR="00807D22" w:rsidRPr="00346C84" w14:paraId="36ABBD75" w14:textId="77777777" w:rsidTr="00021D1A">
        <w:tc>
          <w:tcPr>
            <w:tcW w:w="2091" w:type="dxa"/>
            <w:tcBorders>
              <w:bottom w:val="single" w:sz="4" w:space="0" w:color="auto"/>
            </w:tcBorders>
          </w:tcPr>
          <w:p w14:paraId="494503F9" w14:textId="77777777" w:rsidR="00807D22" w:rsidRPr="003D055F" w:rsidRDefault="00807D22" w:rsidP="00021D1A">
            <w:pPr>
              <w:pStyle w:val="SemEspaamento"/>
              <w:spacing w:line="360" w:lineRule="auto"/>
              <w:rPr>
                <w:rFonts w:ascii="Times New Roman" w:hAnsi="Times New Roman" w:cs="Times New Roman"/>
                <w:sz w:val="20"/>
                <w:szCs w:val="20"/>
                <w:lang w:val="en-GB"/>
              </w:rPr>
            </w:pPr>
            <w:r w:rsidRPr="003D055F">
              <w:rPr>
                <w:rFonts w:ascii="Times New Roman" w:hAnsi="Times New Roman" w:cs="Times New Roman"/>
                <w:sz w:val="20"/>
                <w:szCs w:val="20"/>
                <w:lang w:val="en-GB"/>
              </w:rPr>
              <w:t>Serum testosterone (nmol/l) (6)</w:t>
            </w:r>
          </w:p>
        </w:tc>
        <w:tc>
          <w:tcPr>
            <w:tcW w:w="1216" w:type="dxa"/>
            <w:tcBorders>
              <w:bottom w:val="single" w:sz="4" w:space="0" w:color="auto"/>
            </w:tcBorders>
          </w:tcPr>
          <w:p w14:paraId="77B6444A"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21.5</w:t>
            </w:r>
            <w:r>
              <w:rPr>
                <w:rFonts w:asciiTheme="minorEastAsia" w:hAnsiTheme="minorEastAsia" w:cstheme="minorEastAsia" w:hint="eastAsia"/>
                <w:sz w:val="20"/>
                <w:szCs w:val="20"/>
                <w:lang w:val="en-US"/>
              </w:rPr>
              <w:t>±5</w:t>
            </w:r>
            <w:r>
              <w:rPr>
                <w:rFonts w:asciiTheme="minorEastAsia" w:hAnsiTheme="minorEastAsia" w:cstheme="minorEastAsia"/>
                <w:sz w:val="20"/>
                <w:szCs w:val="20"/>
                <w:lang w:val="en-US"/>
              </w:rPr>
              <w:t>.8</w:t>
            </w:r>
          </w:p>
        </w:tc>
        <w:tc>
          <w:tcPr>
            <w:tcW w:w="1216" w:type="dxa"/>
            <w:tcBorders>
              <w:bottom w:val="single" w:sz="4" w:space="0" w:color="auto"/>
            </w:tcBorders>
          </w:tcPr>
          <w:p w14:paraId="2666CD1C"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30.8</w:t>
            </w:r>
            <w:r>
              <w:rPr>
                <w:rFonts w:asciiTheme="minorEastAsia" w:hAnsiTheme="minorEastAsia" w:cstheme="minorEastAsia" w:hint="eastAsia"/>
                <w:sz w:val="20"/>
                <w:szCs w:val="20"/>
                <w:lang w:val="en-US"/>
              </w:rPr>
              <w:t>±1</w:t>
            </w:r>
            <w:r>
              <w:rPr>
                <w:rFonts w:asciiTheme="minorEastAsia" w:hAnsiTheme="minorEastAsia" w:cstheme="minorEastAsia"/>
                <w:sz w:val="20"/>
                <w:szCs w:val="20"/>
                <w:lang w:val="en-US"/>
              </w:rPr>
              <w:t>1.4</w:t>
            </w:r>
          </w:p>
        </w:tc>
        <w:tc>
          <w:tcPr>
            <w:tcW w:w="1397" w:type="dxa"/>
            <w:tcBorders>
              <w:bottom w:val="single" w:sz="4" w:space="0" w:color="auto"/>
            </w:tcBorders>
          </w:tcPr>
          <w:p w14:paraId="50D77952"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- 15.7 - 3.0*</w:t>
            </w:r>
          </w:p>
        </w:tc>
        <w:tc>
          <w:tcPr>
            <w:tcW w:w="1276" w:type="dxa"/>
            <w:tcBorders>
              <w:bottom w:val="single" w:sz="4" w:space="0" w:color="auto"/>
            </w:tcBorders>
          </w:tcPr>
          <w:p w14:paraId="755629EF"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.0</w:t>
            </w:r>
          </w:p>
        </w:tc>
        <w:tc>
          <w:tcPr>
            <w:tcW w:w="1276" w:type="dxa"/>
            <w:tcBorders>
              <w:bottom w:val="single" w:sz="4" w:space="0" w:color="auto"/>
            </w:tcBorders>
          </w:tcPr>
          <w:p w14:paraId="0593AC4A"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r>
              <w:rPr>
                <w:rFonts w:asciiTheme="minorEastAsia" w:hAnsiTheme="minorEastAsia" w:cstheme="minorEastAsia" w:hint="eastAsia"/>
                <w:sz w:val="20"/>
                <w:szCs w:val="20"/>
                <w:lang w:val="en-US"/>
              </w:rPr>
              <w:t>±0</w:t>
            </w:r>
            <w:r>
              <w:rPr>
                <w:rFonts w:asciiTheme="minorEastAsia" w:hAnsiTheme="minorEastAsia" w:cstheme="minorEastAsia"/>
                <w:sz w:val="20"/>
                <w:szCs w:val="20"/>
                <w:lang w:val="en-US"/>
              </w:rPr>
              <w:t>.6</w:t>
            </w:r>
          </w:p>
        </w:tc>
        <w:tc>
          <w:tcPr>
            <w:tcW w:w="1382" w:type="dxa"/>
            <w:tcBorders>
              <w:bottom w:val="single" w:sz="4" w:space="0" w:color="auto"/>
            </w:tcBorders>
          </w:tcPr>
          <w:p w14:paraId="0D454D1B" w14:textId="77777777" w:rsidR="00807D22" w:rsidRPr="002F57B4"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- 0.9 - 0.3*</w:t>
            </w:r>
          </w:p>
        </w:tc>
      </w:tr>
    </w:tbl>
    <w:p w14:paraId="758FF144" w14:textId="77777777" w:rsidR="00807D22" w:rsidRPr="00641457" w:rsidRDefault="00807D22" w:rsidP="00807D22">
      <w:pPr>
        <w:pStyle w:val="SemEspaamento"/>
        <w:spacing w:line="360" w:lineRule="auto"/>
        <w:jc w:val="both"/>
        <w:rPr>
          <w:rFonts w:ascii="Times New Roman" w:hAnsi="Times New Roman" w:cs="Times New Roman"/>
          <w:lang w:val="en-US"/>
        </w:rPr>
      </w:pPr>
      <w:r w:rsidRPr="00641457">
        <w:rPr>
          <w:rFonts w:ascii="Times New Roman" w:hAnsi="Times New Roman" w:cs="Times New Roman"/>
          <w:lang w:val="en-US"/>
        </w:rPr>
        <w:t>*</w:t>
      </w:r>
      <w:r w:rsidRPr="00641457">
        <w:rPr>
          <w:rFonts w:ascii="Times New Roman" w:hAnsi="Times New Roman" w:cs="Times New Roman"/>
          <w:i/>
          <w:iCs/>
          <w:lang w:val="en-US"/>
        </w:rPr>
        <w:t>P</w:t>
      </w:r>
      <w:r w:rsidRPr="00641457">
        <w:rPr>
          <w:rFonts w:ascii="Times New Roman" w:hAnsi="Times New Roman" w:cs="Times New Roman"/>
          <w:lang w:val="en-US"/>
        </w:rPr>
        <w:t xml:space="preserve"> &lt; 0.5 vs baseline (Mann</w:t>
      </w:r>
      <w:r>
        <w:rPr>
          <w:rFonts w:ascii="Times New Roman" w:hAnsi="Times New Roman" w:cs="Times New Roman"/>
          <w:lang w:val="en-US"/>
        </w:rPr>
        <w:t>-</w:t>
      </w:r>
      <w:r w:rsidRPr="00641457">
        <w:rPr>
          <w:rFonts w:ascii="Times New Roman" w:hAnsi="Times New Roman" w:cs="Times New Roman"/>
          <w:lang w:val="en-US"/>
        </w:rPr>
        <w:t>Whitney test).</w:t>
      </w:r>
    </w:p>
    <w:p w14:paraId="2E27ADA6" w14:textId="77777777" w:rsidR="00807D22" w:rsidRPr="00641457" w:rsidRDefault="00807D22" w:rsidP="00807D22">
      <w:pPr>
        <w:pStyle w:val="SemEspaamento"/>
        <w:spacing w:line="360" w:lineRule="auto"/>
        <w:jc w:val="both"/>
        <w:rPr>
          <w:rFonts w:ascii="Times New Roman" w:hAnsi="Times New Roman" w:cs="Times New Roman"/>
          <w:lang w:val="en-US"/>
        </w:rPr>
      </w:pPr>
      <w:r w:rsidRPr="00641457">
        <w:rPr>
          <w:rFonts w:ascii="Times New Roman" w:hAnsi="Times New Roman" w:cs="Times New Roman"/>
          <w:lang w:val="en-US"/>
        </w:rPr>
        <w:t>T: testosterone. Numbers in parentheses correspond to sources in reference list.</w:t>
      </w:r>
    </w:p>
    <w:p w14:paraId="433D7B2B" w14:textId="77777777" w:rsidR="00807D22" w:rsidRPr="00FB3B49" w:rsidRDefault="00807D22" w:rsidP="00807D22">
      <w:pPr>
        <w:pStyle w:val="SemEspaamento"/>
        <w:spacing w:line="360" w:lineRule="auto"/>
        <w:jc w:val="both"/>
        <w:rPr>
          <w:rFonts w:ascii="Times New Roman" w:hAnsi="Times New Roman" w:cs="Times New Roman"/>
        </w:rPr>
      </w:pPr>
      <w:r w:rsidRPr="00FB3B49">
        <w:rPr>
          <w:rFonts w:ascii="Times New Roman" w:hAnsi="Times New Roman" w:cs="Times New Roman"/>
          <w:bCs/>
        </w:rPr>
        <w:t>Fonte:</w:t>
      </w:r>
      <w:r w:rsidRPr="00FB3B49">
        <w:rPr>
          <w:rFonts w:ascii="Times New Roman" w:hAnsi="Times New Roman" w:cs="Times New Roman"/>
        </w:rPr>
        <w:t xml:space="preserve"> </w:t>
      </w:r>
      <w:proofErr w:type="spellStart"/>
      <w:r w:rsidRPr="00FB3B49">
        <w:rPr>
          <w:rFonts w:ascii="Times New Roman" w:hAnsi="Times New Roman" w:cs="Times New Roman"/>
        </w:rPr>
        <w:t>Gooren</w:t>
      </w:r>
      <w:proofErr w:type="spellEnd"/>
      <w:r w:rsidRPr="00FB3B49">
        <w:rPr>
          <w:rFonts w:ascii="Times New Roman" w:hAnsi="Times New Roman" w:cs="Times New Roman"/>
        </w:rPr>
        <w:t xml:space="preserve"> e </w:t>
      </w:r>
      <w:proofErr w:type="spellStart"/>
      <w:r w:rsidRPr="00FB3B49">
        <w:rPr>
          <w:rFonts w:ascii="Times New Roman" w:hAnsi="Times New Roman" w:cs="Times New Roman"/>
        </w:rPr>
        <w:t>Bunck</w:t>
      </w:r>
      <w:proofErr w:type="spellEnd"/>
      <w:r w:rsidRPr="00FB3B49">
        <w:rPr>
          <w:rFonts w:ascii="Times New Roman" w:hAnsi="Times New Roman" w:cs="Times New Roman"/>
        </w:rPr>
        <w:t xml:space="preserve"> (2004)</w:t>
      </w:r>
    </w:p>
    <w:p w14:paraId="28AAED80" w14:textId="77777777" w:rsidR="00807D22" w:rsidRPr="00FB3B49" w:rsidRDefault="00807D22" w:rsidP="00807D22">
      <w:pPr>
        <w:ind w:firstLine="0"/>
        <w:rPr>
          <w:rFonts w:ascii="Times New Roman" w:eastAsia="Times New Roman" w:hAnsi="Times New Roman" w:cs="Times New Roman"/>
          <w:szCs w:val="24"/>
          <w:lang w:eastAsia="pt-BR"/>
        </w:rPr>
      </w:pPr>
    </w:p>
    <w:p w14:paraId="406608EA" w14:textId="77777777" w:rsidR="00807D22" w:rsidRPr="00906E04" w:rsidRDefault="00807D22" w:rsidP="001A5131">
      <w:pPr>
        <w:ind w:firstLine="708"/>
        <w:rPr>
          <w:rFonts w:ascii="Times New Roman" w:eastAsia="Times New Roman" w:hAnsi="Times New Roman" w:cs="Times New Roman"/>
          <w:szCs w:val="24"/>
          <w:lang w:eastAsia="pt-BR"/>
        </w:rPr>
      </w:pPr>
      <w:r w:rsidRPr="00906E04">
        <w:rPr>
          <w:rFonts w:ascii="Times New Roman" w:eastAsia="Times New Roman" w:hAnsi="Times New Roman" w:cs="Times New Roman"/>
          <w:szCs w:val="24"/>
          <w:lang w:eastAsia="pt-BR"/>
        </w:rPr>
        <w:t xml:space="preserve">Em revisão de </w:t>
      </w:r>
      <w:proofErr w:type="spellStart"/>
      <w:r w:rsidRPr="00FB3B49">
        <w:rPr>
          <w:rFonts w:ascii="Times New Roman" w:eastAsia="Times New Roman" w:hAnsi="Times New Roman" w:cs="Times New Roman"/>
          <w:szCs w:val="24"/>
          <w:lang w:eastAsia="pt-BR"/>
        </w:rPr>
        <w:t>Gooren</w:t>
      </w:r>
      <w:proofErr w:type="spellEnd"/>
      <w:r w:rsidRPr="00FB3B49">
        <w:rPr>
          <w:rFonts w:ascii="Times New Roman" w:eastAsia="Times New Roman" w:hAnsi="Times New Roman" w:cs="Times New Roman"/>
          <w:szCs w:val="24"/>
          <w:lang w:eastAsia="pt-BR"/>
        </w:rPr>
        <w:t xml:space="preserve"> (2008</w:t>
      </w:r>
      <w:r w:rsidRPr="00906E04">
        <w:rPr>
          <w:rFonts w:ascii="Times New Roman" w:eastAsia="Times New Roman" w:hAnsi="Times New Roman" w:cs="Times New Roman"/>
          <w:szCs w:val="24"/>
          <w:lang w:eastAsia="pt-BR"/>
        </w:rPr>
        <w:t xml:space="preserve">), o autor discorre sobre pessoas com distúrbios de diferenciação sexual e esportes; transexualidade; alterações físicas após a administração de hormônios sexuais opostos ao sexo biológico pós-puberdade; alterações físicas em transexuais após tratamento hormonal pós-puberal; administração </w:t>
      </w:r>
      <w:proofErr w:type="spellStart"/>
      <w:r w:rsidRPr="00906E04">
        <w:rPr>
          <w:rFonts w:ascii="Times New Roman" w:eastAsia="Times New Roman" w:hAnsi="Times New Roman" w:cs="Times New Roman"/>
          <w:szCs w:val="24"/>
          <w:lang w:eastAsia="pt-BR"/>
        </w:rPr>
        <w:t>pré</w:t>
      </w:r>
      <w:proofErr w:type="spellEnd"/>
      <w:r w:rsidRPr="00906E04">
        <w:rPr>
          <w:rFonts w:ascii="Times New Roman" w:eastAsia="Times New Roman" w:hAnsi="Times New Roman" w:cs="Times New Roman"/>
          <w:szCs w:val="24"/>
          <w:lang w:eastAsia="pt-BR"/>
        </w:rPr>
        <w:t xml:space="preserve">-puberal de hormônios sexuais opostos ao sexo biológico e; as recomendações do COI para participação de atletas trans </w:t>
      </w:r>
      <w:proofErr w:type="spellStart"/>
      <w:r w:rsidRPr="00906E04">
        <w:rPr>
          <w:rFonts w:ascii="Times New Roman" w:eastAsia="Times New Roman" w:hAnsi="Times New Roman" w:cs="Times New Roman"/>
          <w:szCs w:val="24"/>
          <w:lang w:eastAsia="pt-BR"/>
        </w:rPr>
        <w:t>transicionados</w:t>
      </w:r>
      <w:proofErr w:type="spellEnd"/>
      <w:r w:rsidRPr="00906E04">
        <w:rPr>
          <w:rFonts w:ascii="Times New Roman" w:eastAsia="Times New Roman" w:hAnsi="Times New Roman" w:cs="Times New Roman"/>
          <w:szCs w:val="24"/>
          <w:lang w:eastAsia="pt-BR"/>
        </w:rPr>
        <w:t xml:space="preserve"> pós-puberdade. Como conclusão de seus escritos, </w:t>
      </w:r>
      <w:proofErr w:type="spellStart"/>
      <w:r w:rsidRPr="00906E04">
        <w:rPr>
          <w:rFonts w:ascii="Times New Roman" w:eastAsia="Times New Roman" w:hAnsi="Times New Roman" w:cs="Times New Roman"/>
          <w:szCs w:val="24"/>
          <w:lang w:eastAsia="pt-BR"/>
        </w:rPr>
        <w:t>Gooren</w:t>
      </w:r>
      <w:proofErr w:type="spellEnd"/>
      <w:r w:rsidRPr="00906E04">
        <w:rPr>
          <w:rFonts w:ascii="Times New Roman" w:eastAsia="Times New Roman" w:hAnsi="Times New Roman" w:cs="Times New Roman"/>
          <w:szCs w:val="24"/>
          <w:lang w:eastAsia="pt-BR"/>
        </w:rPr>
        <w:t xml:space="preserve"> aponta que o fator predominante para as propriedades físicas corporais de homens e mulheres é a exposição prévia e atual aos efeitos anabólicos dos andrógenos. </w:t>
      </w:r>
    </w:p>
    <w:p w14:paraId="2570C271" w14:textId="77777777" w:rsidR="00807D22" w:rsidRPr="00906E04" w:rsidRDefault="00807D22" w:rsidP="001A5131">
      <w:pPr>
        <w:ind w:firstLine="708"/>
        <w:rPr>
          <w:rFonts w:ascii="Times New Roman" w:eastAsia="Times New Roman" w:hAnsi="Times New Roman" w:cs="Times New Roman"/>
          <w:szCs w:val="24"/>
          <w:lang w:eastAsia="pt-BR"/>
        </w:rPr>
      </w:pPr>
      <w:r w:rsidRPr="00906E04">
        <w:rPr>
          <w:rFonts w:ascii="Times New Roman" w:eastAsia="Times New Roman" w:hAnsi="Times New Roman" w:cs="Times New Roman"/>
          <w:szCs w:val="24"/>
          <w:lang w:eastAsia="pt-BR"/>
        </w:rPr>
        <w:t xml:space="preserve">Após a cessação da exposição aos andrógenos, esses efeitos podem ser reversíveis, mas não é completamente compreendido se essa reversibilidade é realmente completa </w:t>
      </w:r>
      <w:proofErr w:type="spellStart"/>
      <w:r w:rsidRPr="00906E04">
        <w:rPr>
          <w:rFonts w:ascii="Times New Roman" w:eastAsia="Times New Roman" w:hAnsi="Times New Roman" w:cs="Times New Roman"/>
          <w:szCs w:val="24"/>
          <w:lang w:eastAsia="pt-BR"/>
        </w:rPr>
        <w:t>MtF</w:t>
      </w:r>
      <w:proofErr w:type="spellEnd"/>
      <w:r w:rsidRPr="00906E04">
        <w:rPr>
          <w:rFonts w:ascii="Times New Roman" w:eastAsia="Times New Roman" w:hAnsi="Times New Roman" w:cs="Times New Roman"/>
          <w:szCs w:val="24"/>
          <w:lang w:eastAsia="pt-BR"/>
        </w:rPr>
        <w:t xml:space="preserve">. Já no caso contrário, de </w:t>
      </w:r>
      <w:proofErr w:type="spellStart"/>
      <w:r w:rsidRPr="00906E04">
        <w:rPr>
          <w:rFonts w:ascii="Times New Roman" w:eastAsia="Times New Roman" w:hAnsi="Times New Roman" w:cs="Times New Roman"/>
          <w:szCs w:val="24"/>
          <w:lang w:eastAsia="pt-BR"/>
        </w:rPr>
        <w:t>FtM</w:t>
      </w:r>
      <w:proofErr w:type="spellEnd"/>
      <w:r w:rsidRPr="00906E04">
        <w:rPr>
          <w:rFonts w:ascii="Times New Roman" w:eastAsia="Times New Roman" w:hAnsi="Times New Roman" w:cs="Times New Roman"/>
          <w:szCs w:val="24"/>
          <w:lang w:eastAsia="pt-BR"/>
        </w:rPr>
        <w:t xml:space="preserve">, semelhantes aos homens cis </w:t>
      </w:r>
      <w:proofErr w:type="spellStart"/>
      <w:r w:rsidRPr="00906E04">
        <w:rPr>
          <w:rFonts w:ascii="Times New Roman" w:eastAsia="Times New Roman" w:hAnsi="Times New Roman" w:cs="Times New Roman"/>
          <w:szCs w:val="24"/>
          <w:lang w:eastAsia="pt-BR"/>
        </w:rPr>
        <w:t>hipogonádicos</w:t>
      </w:r>
      <w:proofErr w:type="spellEnd"/>
      <w:r w:rsidRPr="00906E04">
        <w:rPr>
          <w:rFonts w:ascii="Times New Roman" w:eastAsia="Times New Roman" w:hAnsi="Times New Roman" w:cs="Times New Roman"/>
          <w:szCs w:val="24"/>
          <w:lang w:eastAsia="pt-BR"/>
        </w:rPr>
        <w:t>, por utilizarem a testosterona como principal hormona de reposição, existe potencial possibilidade de ocorrer uma superdosagem desta no corpo, embora suas propriedades físicas no estado realocado não ofereçam uma vantagem óbvia sobre os homens (</w:t>
      </w:r>
      <w:r w:rsidRPr="00FB3B49">
        <w:rPr>
          <w:rFonts w:ascii="Times New Roman" w:eastAsia="Times New Roman" w:hAnsi="Times New Roman" w:cs="Times New Roman"/>
          <w:szCs w:val="24"/>
          <w:lang w:eastAsia="pt-BR"/>
        </w:rPr>
        <w:t>GOOREN, 2008</w:t>
      </w:r>
      <w:r w:rsidRPr="00906E04">
        <w:rPr>
          <w:rFonts w:ascii="Times New Roman" w:eastAsia="Times New Roman" w:hAnsi="Times New Roman" w:cs="Times New Roman"/>
          <w:szCs w:val="24"/>
          <w:lang w:eastAsia="pt-BR"/>
        </w:rPr>
        <w:t>).</w:t>
      </w:r>
    </w:p>
    <w:p w14:paraId="71E01CD3" w14:textId="77777777" w:rsidR="00807D22" w:rsidRPr="00906E04" w:rsidRDefault="00807D22" w:rsidP="001A5131">
      <w:pPr>
        <w:ind w:firstLine="708"/>
        <w:rPr>
          <w:rFonts w:ascii="Times New Roman" w:eastAsia="Times New Roman" w:hAnsi="Times New Roman" w:cs="Times New Roman"/>
          <w:szCs w:val="24"/>
          <w:lang w:eastAsia="pt-BR"/>
        </w:rPr>
      </w:pPr>
      <w:r w:rsidRPr="00906E04">
        <w:rPr>
          <w:rFonts w:ascii="Times New Roman" w:eastAsia="Times New Roman" w:hAnsi="Times New Roman" w:cs="Times New Roman"/>
          <w:szCs w:val="24"/>
          <w:lang w:eastAsia="pt-BR"/>
        </w:rPr>
        <w:t xml:space="preserve">Decorrente deste novo panorama e da possibilidade, ainda que agudizada, da participação de atletas trans pelo gênero ao qual se identificam, alguns exemplos tornaram-se visíveis no campo </w:t>
      </w:r>
      <w:r w:rsidRPr="00906E04">
        <w:rPr>
          <w:rFonts w:ascii="Times New Roman" w:eastAsia="Times New Roman" w:hAnsi="Times New Roman" w:cs="Times New Roman"/>
          <w:szCs w:val="24"/>
          <w:lang w:eastAsia="pt-BR"/>
        </w:rPr>
        <w:lastRenderedPageBreak/>
        <w:t xml:space="preserve">esportivo de ação, como é o caso da golfista dinamarquesa </w:t>
      </w:r>
      <w:proofErr w:type="spellStart"/>
      <w:r w:rsidRPr="00906E04">
        <w:rPr>
          <w:rFonts w:ascii="Times New Roman" w:eastAsia="Times New Roman" w:hAnsi="Times New Roman" w:cs="Times New Roman"/>
          <w:szCs w:val="24"/>
          <w:lang w:eastAsia="pt-BR"/>
        </w:rPr>
        <w:t>Mianne</w:t>
      </w:r>
      <w:proofErr w:type="spellEnd"/>
      <w:r w:rsidRPr="00906E04">
        <w:rPr>
          <w:rFonts w:ascii="Times New Roman" w:eastAsia="Times New Roman" w:hAnsi="Times New Roman" w:cs="Times New Roman"/>
          <w:szCs w:val="24"/>
          <w:lang w:eastAsia="pt-BR"/>
        </w:rPr>
        <w:t xml:space="preserve"> </w:t>
      </w:r>
      <w:proofErr w:type="spellStart"/>
      <w:r w:rsidRPr="00906E04">
        <w:rPr>
          <w:rFonts w:ascii="Times New Roman" w:eastAsia="Times New Roman" w:hAnsi="Times New Roman" w:cs="Times New Roman"/>
          <w:szCs w:val="24"/>
          <w:lang w:eastAsia="pt-BR"/>
        </w:rPr>
        <w:t>Bagger</w:t>
      </w:r>
      <w:proofErr w:type="spellEnd"/>
      <w:r w:rsidRPr="00906E04">
        <w:rPr>
          <w:rFonts w:ascii="Times New Roman" w:eastAsia="Times New Roman" w:hAnsi="Times New Roman" w:cs="Times New Roman"/>
          <w:szCs w:val="24"/>
          <w:lang w:eastAsia="pt-BR"/>
        </w:rPr>
        <w:t xml:space="preserve"> (2004); a lutadora americana de MMA Fallon Fox (2012); o atleta de </w:t>
      </w:r>
      <w:proofErr w:type="spellStart"/>
      <w:r w:rsidRPr="00906E04">
        <w:rPr>
          <w:rFonts w:ascii="Times New Roman" w:eastAsia="Times New Roman" w:hAnsi="Times New Roman" w:cs="Times New Roman"/>
          <w:szCs w:val="24"/>
          <w:lang w:eastAsia="pt-BR"/>
        </w:rPr>
        <w:t>triathlon</w:t>
      </w:r>
      <w:proofErr w:type="spellEnd"/>
      <w:r w:rsidRPr="00906E04">
        <w:rPr>
          <w:rFonts w:ascii="Times New Roman" w:eastAsia="Times New Roman" w:hAnsi="Times New Roman" w:cs="Times New Roman"/>
          <w:szCs w:val="24"/>
          <w:lang w:eastAsia="pt-BR"/>
        </w:rPr>
        <w:t xml:space="preserve"> americano, Chris </w:t>
      </w:r>
      <w:proofErr w:type="spellStart"/>
      <w:r w:rsidRPr="00906E04">
        <w:rPr>
          <w:rFonts w:ascii="Times New Roman" w:eastAsia="Times New Roman" w:hAnsi="Times New Roman" w:cs="Times New Roman"/>
          <w:szCs w:val="24"/>
          <w:lang w:eastAsia="pt-BR"/>
        </w:rPr>
        <w:t>Mosier</w:t>
      </w:r>
      <w:proofErr w:type="spellEnd"/>
      <w:r w:rsidRPr="00906E04">
        <w:rPr>
          <w:rFonts w:ascii="Times New Roman" w:eastAsia="Times New Roman" w:hAnsi="Times New Roman" w:cs="Times New Roman"/>
          <w:szCs w:val="24"/>
          <w:lang w:eastAsia="pt-BR"/>
        </w:rPr>
        <w:t xml:space="preserve"> (2015), o primeiro homem trans a ser convocado para uma seleção de equipe dos EUA em sua modalidade (TDF, 2017).</w:t>
      </w:r>
    </w:p>
    <w:p w14:paraId="3DBEB833" w14:textId="77777777" w:rsidR="00807D22" w:rsidRPr="00906E04" w:rsidRDefault="00807D22" w:rsidP="001A5131">
      <w:pPr>
        <w:ind w:firstLine="708"/>
        <w:rPr>
          <w:rFonts w:ascii="Times New Roman" w:eastAsia="Times New Roman" w:hAnsi="Times New Roman" w:cs="Times New Roman"/>
          <w:szCs w:val="24"/>
          <w:lang w:eastAsia="pt-BR"/>
        </w:rPr>
      </w:pPr>
      <w:r w:rsidRPr="00906E04">
        <w:rPr>
          <w:rFonts w:ascii="Times New Roman" w:eastAsia="Times New Roman" w:hAnsi="Times New Roman" w:cs="Times New Roman"/>
          <w:szCs w:val="24"/>
          <w:lang w:eastAsia="pt-BR"/>
        </w:rPr>
        <w:t xml:space="preserve">Neste meio tempo, mais pesquisas foram realizadas para se aprofundar na temática, muito embora ainda esbarrassem na problemática de um número amostral muito restrito, principalmente no alto rendimento. Conforme aponta a revisão sistemática relacionada à participação esportiva e políticas esportivas competitivas de/para/por pessoas transgênero, de </w:t>
      </w:r>
      <w:r w:rsidRPr="00FB3B49">
        <w:rPr>
          <w:rFonts w:ascii="Times New Roman" w:eastAsia="Times New Roman" w:hAnsi="Times New Roman" w:cs="Times New Roman"/>
          <w:szCs w:val="24"/>
          <w:lang w:eastAsia="pt-BR"/>
        </w:rPr>
        <w:t>Jones et al. (2017</w:t>
      </w:r>
      <w:r w:rsidRPr="00906E04">
        <w:rPr>
          <w:rFonts w:ascii="Times New Roman" w:eastAsia="Times New Roman" w:hAnsi="Times New Roman" w:cs="Times New Roman"/>
          <w:szCs w:val="24"/>
          <w:lang w:eastAsia="pt-BR"/>
        </w:rPr>
        <w:t xml:space="preserve">), para além das duas pesquisas supracitadas, de cunho biomédico, foram realizados mais </w:t>
      </w:r>
      <w:r w:rsidRPr="00346C84">
        <w:rPr>
          <w:rFonts w:ascii="Times New Roman" w:eastAsia="Times New Roman" w:hAnsi="Times New Roman" w:cs="Times New Roman"/>
          <w:szCs w:val="24"/>
          <w:lang w:eastAsia="pt-BR"/>
        </w:rPr>
        <w:t>6 estudos de impacto</w:t>
      </w:r>
      <w:r>
        <w:rPr>
          <w:rFonts w:ascii="Times New Roman" w:eastAsia="Times New Roman" w:hAnsi="Times New Roman" w:cs="Times New Roman"/>
          <w:szCs w:val="24"/>
          <w:lang w:eastAsia="pt-BR"/>
        </w:rPr>
        <w:t xml:space="preserve"> (quadro 2),</w:t>
      </w:r>
      <w:r w:rsidRPr="00906E04">
        <w:rPr>
          <w:rFonts w:ascii="Times New Roman" w:eastAsia="Times New Roman" w:hAnsi="Times New Roman" w:cs="Times New Roman"/>
          <w:szCs w:val="24"/>
          <w:lang w:eastAsia="pt-BR"/>
        </w:rPr>
        <w:t xml:space="preserve"> de cunho sociocultural, explicitados a seguir.</w:t>
      </w:r>
    </w:p>
    <w:p w14:paraId="58AD4595" w14:textId="77777777" w:rsidR="00807D22" w:rsidRPr="00906E04" w:rsidRDefault="00807D22" w:rsidP="00807D22">
      <w:pPr>
        <w:ind w:firstLine="0"/>
        <w:rPr>
          <w:rFonts w:ascii="Times New Roman" w:eastAsia="Times New Roman" w:hAnsi="Times New Roman" w:cs="Times New Roman"/>
          <w:szCs w:val="24"/>
          <w:lang w:eastAsia="pt-BR"/>
        </w:rPr>
      </w:pPr>
    </w:p>
    <w:p w14:paraId="0A5342CB" w14:textId="77777777" w:rsidR="00807D22" w:rsidRDefault="00807D22" w:rsidP="00807D22">
      <w:pPr>
        <w:pStyle w:val="SemEspaamento"/>
        <w:spacing w:line="360" w:lineRule="auto"/>
        <w:jc w:val="both"/>
        <w:rPr>
          <w:rFonts w:ascii="Times New Roman" w:hAnsi="Times New Roman" w:cs="Times New Roman"/>
          <w:sz w:val="24"/>
          <w:szCs w:val="24"/>
        </w:rPr>
      </w:pPr>
      <w:r w:rsidRPr="00D3656A">
        <w:rPr>
          <w:rFonts w:ascii="Times New Roman" w:hAnsi="Times New Roman" w:cs="Times New Roman"/>
          <w:bCs/>
          <w:sz w:val="24"/>
          <w:szCs w:val="24"/>
        </w:rPr>
        <w:t>Quadro 2</w:t>
      </w:r>
      <w:r>
        <w:rPr>
          <w:rFonts w:ascii="Times New Roman" w:hAnsi="Times New Roman" w:cs="Times New Roman"/>
          <w:bCs/>
          <w:sz w:val="24"/>
          <w:szCs w:val="24"/>
        </w:rPr>
        <w:t xml:space="preserve"> </w:t>
      </w:r>
      <w:r w:rsidRPr="00906E04">
        <w:rPr>
          <w:rFonts w:ascii="Times New Roman" w:hAnsi="Times New Roman" w:cs="Times New Roman"/>
          <w:bCs/>
          <w:sz w:val="24"/>
          <w:szCs w:val="24"/>
        </w:rPr>
        <w:t>-</w:t>
      </w:r>
      <w:r w:rsidRPr="00906E04">
        <w:rPr>
          <w:rFonts w:ascii="Times New Roman" w:hAnsi="Times New Roman" w:cs="Times New Roman"/>
          <w:sz w:val="24"/>
          <w:szCs w:val="24"/>
        </w:rPr>
        <w:t xml:space="preserve"> Detalhes dos artigos qualitativos incluídos no estudo de </w:t>
      </w:r>
      <w:r w:rsidRPr="00FB3B49">
        <w:rPr>
          <w:rFonts w:ascii="Times New Roman" w:hAnsi="Times New Roman" w:cs="Times New Roman"/>
          <w:sz w:val="24"/>
          <w:szCs w:val="24"/>
        </w:rPr>
        <w:t>Jones et al</w:t>
      </w:r>
      <w:r w:rsidRPr="00FB3B49">
        <w:rPr>
          <w:rFonts w:ascii="Times New Roman" w:hAnsi="Times New Roman" w:cs="Times New Roman"/>
          <w:i/>
          <w:iCs/>
          <w:sz w:val="24"/>
          <w:szCs w:val="24"/>
        </w:rPr>
        <w:t>.</w:t>
      </w:r>
      <w:r w:rsidRPr="00FB3B49">
        <w:rPr>
          <w:rFonts w:ascii="Times New Roman" w:hAnsi="Times New Roman" w:cs="Times New Roman"/>
          <w:sz w:val="24"/>
          <w:szCs w:val="24"/>
        </w:rPr>
        <w:t xml:space="preserve"> (2017</w:t>
      </w:r>
      <w:r w:rsidRPr="00906E04">
        <w:rPr>
          <w:rFonts w:ascii="Times New Roman" w:hAnsi="Times New Roman" w:cs="Times New Roman"/>
          <w:sz w:val="24"/>
          <w:szCs w:val="24"/>
        </w:rPr>
        <w:t>)</w:t>
      </w:r>
    </w:p>
    <w:p w14:paraId="37361B2C" w14:textId="77777777" w:rsidR="00807D22" w:rsidRPr="00346C84" w:rsidRDefault="00807D22" w:rsidP="00807D22">
      <w:pPr>
        <w:pStyle w:val="SemEspaamento"/>
        <w:spacing w:line="360" w:lineRule="auto"/>
        <w:jc w:val="both"/>
        <w:rPr>
          <w:rFonts w:ascii="Times New Roman" w:hAnsi="Times New Roman" w:cs="Times New Roman"/>
          <w:sz w:val="24"/>
          <w:szCs w:val="24"/>
          <w:lang w:val="fr-FR"/>
        </w:rPr>
      </w:pPr>
      <w:r>
        <w:rPr>
          <w:rFonts w:ascii="Times New Roman" w:hAnsi="Times New Roman" w:cs="Times New Roman"/>
          <w:noProof/>
          <w:sz w:val="24"/>
          <w:szCs w:val="24"/>
        </w:rPr>
        <w:lastRenderedPageBreak/>
        <w:drawing>
          <wp:inline distT="0" distB="0" distL="0" distR="0" wp14:anchorId="7BF1F29D" wp14:editId="0BF5596A">
            <wp:extent cx="6905105" cy="8107680"/>
            <wp:effectExtent l="0" t="0" r="0" b="0"/>
            <wp:docPr id="1925303110" name="Imagem 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03110" name="Imagem 2" descr="Tabela&#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05105" cy="8107680"/>
                    </a:xfrm>
                    <a:prstGeom prst="rect">
                      <a:avLst/>
                    </a:prstGeom>
                  </pic:spPr>
                </pic:pic>
              </a:graphicData>
            </a:graphic>
          </wp:inline>
        </w:drawing>
      </w:r>
    </w:p>
    <w:p w14:paraId="31BD2E05" w14:textId="77777777" w:rsidR="00807D22" w:rsidRPr="004312B0" w:rsidRDefault="00807D22" w:rsidP="00807D22">
      <w:pPr>
        <w:pStyle w:val="SemEspaamento"/>
        <w:spacing w:line="360" w:lineRule="auto"/>
        <w:jc w:val="both"/>
        <w:rPr>
          <w:rFonts w:ascii="Times New Roman" w:hAnsi="Times New Roman" w:cs="Times New Roman"/>
          <w:sz w:val="24"/>
          <w:szCs w:val="24"/>
          <w:lang w:eastAsia="en-US"/>
        </w:rPr>
      </w:pPr>
      <w:r w:rsidRPr="00FB3B49">
        <w:rPr>
          <w:rFonts w:ascii="Times New Roman" w:hAnsi="Times New Roman" w:cs="Times New Roman"/>
          <w:bCs/>
          <w:sz w:val="24"/>
          <w:szCs w:val="24"/>
        </w:rPr>
        <w:t xml:space="preserve">Fonte: </w:t>
      </w:r>
      <w:r w:rsidRPr="00FB3B49">
        <w:rPr>
          <w:rFonts w:ascii="Times New Roman" w:hAnsi="Times New Roman" w:cs="Times New Roman"/>
          <w:sz w:val="24"/>
          <w:szCs w:val="24"/>
        </w:rPr>
        <w:t>Jones et al</w:t>
      </w:r>
      <w:r w:rsidRPr="00FB3B49">
        <w:rPr>
          <w:rFonts w:ascii="Times New Roman" w:hAnsi="Times New Roman" w:cs="Times New Roman"/>
          <w:i/>
          <w:iCs/>
          <w:sz w:val="24"/>
          <w:szCs w:val="24"/>
        </w:rPr>
        <w:t>.</w:t>
      </w:r>
      <w:r w:rsidRPr="00FB3B49">
        <w:rPr>
          <w:rFonts w:ascii="Times New Roman" w:hAnsi="Times New Roman" w:cs="Times New Roman"/>
          <w:sz w:val="24"/>
          <w:szCs w:val="24"/>
        </w:rPr>
        <w:t xml:space="preserve"> (2017</w:t>
      </w:r>
      <w:r w:rsidRPr="004312B0">
        <w:rPr>
          <w:rFonts w:ascii="Times New Roman" w:hAnsi="Times New Roman" w:cs="Times New Roman"/>
          <w:sz w:val="24"/>
          <w:szCs w:val="24"/>
        </w:rPr>
        <w:t>) adaptado, tradução nossa.</w:t>
      </w:r>
    </w:p>
    <w:p w14:paraId="419B30C9" w14:textId="77777777" w:rsidR="00807D22" w:rsidRPr="002F0D31" w:rsidRDefault="00807D22" w:rsidP="00807D22">
      <w:pPr>
        <w:ind w:firstLine="0"/>
        <w:rPr>
          <w:rFonts w:ascii="Times New Roman" w:eastAsia="Times New Roman" w:hAnsi="Times New Roman" w:cs="Times New Roman"/>
          <w:szCs w:val="24"/>
          <w:lang w:eastAsia="pt-BR"/>
        </w:rPr>
      </w:pPr>
    </w:p>
    <w:p w14:paraId="79AB66FB" w14:textId="77777777" w:rsidR="00807D22" w:rsidRDefault="00807D22" w:rsidP="001A5131">
      <w:pPr>
        <w:ind w:firstLine="708"/>
        <w:rPr>
          <w:rFonts w:ascii="Times New Roman" w:eastAsia="Times New Roman" w:hAnsi="Times New Roman" w:cs="Times New Roman"/>
          <w:szCs w:val="24"/>
          <w:lang w:eastAsia="pt-BR"/>
        </w:rPr>
      </w:pPr>
      <w:r w:rsidRPr="002F0D31">
        <w:rPr>
          <w:rFonts w:ascii="Times New Roman" w:eastAsia="Times New Roman" w:hAnsi="Times New Roman" w:cs="Times New Roman"/>
          <w:szCs w:val="24"/>
          <w:lang w:eastAsia="pt-BR"/>
        </w:rPr>
        <w:lastRenderedPageBreak/>
        <w:t>No ano de 2015, a doutora e médica Joanna Harper publicou os resultados de sua pesquisa (</w:t>
      </w:r>
      <w:r w:rsidRPr="00FB3B49">
        <w:rPr>
          <w:rFonts w:ascii="Times New Roman" w:eastAsia="Times New Roman" w:hAnsi="Times New Roman" w:cs="Times New Roman"/>
          <w:szCs w:val="24"/>
          <w:lang w:eastAsia="pt-BR"/>
        </w:rPr>
        <w:t>HARPER, 2015</w:t>
      </w:r>
      <w:r w:rsidRPr="002F0D31">
        <w:rPr>
          <w:rFonts w:ascii="Times New Roman" w:eastAsia="Times New Roman" w:hAnsi="Times New Roman" w:cs="Times New Roman"/>
          <w:szCs w:val="24"/>
          <w:lang w:eastAsia="pt-BR"/>
        </w:rPr>
        <w:t xml:space="preserve">), que acompanhou durante sete anos o desempenho de oito atletas trans em provas de corrida de longas distâncias (entre 5 e 42km), antes e após a transição e submissão à TRHC. Os resultados encontram-se dispostos abaixo. Para a comparação dos tempos, foi utilizado o protocolo de “Age </w:t>
      </w:r>
      <w:proofErr w:type="spellStart"/>
      <w:r w:rsidRPr="002F0D31">
        <w:rPr>
          <w:rFonts w:ascii="Times New Roman" w:eastAsia="Times New Roman" w:hAnsi="Times New Roman" w:cs="Times New Roman"/>
          <w:szCs w:val="24"/>
          <w:lang w:eastAsia="pt-BR"/>
        </w:rPr>
        <w:t>Granding</w:t>
      </w:r>
      <w:proofErr w:type="spellEnd"/>
      <w:r w:rsidRPr="002F0D31">
        <w:rPr>
          <w:rFonts w:ascii="Times New Roman" w:eastAsia="Times New Roman" w:hAnsi="Times New Roman" w:cs="Times New Roman"/>
          <w:szCs w:val="24"/>
          <w:lang w:eastAsia="pt-BR"/>
        </w:rPr>
        <w:t xml:space="preserve">” (AG), especificados em cada uma das </w:t>
      </w:r>
      <w:r w:rsidRPr="00641457">
        <w:rPr>
          <w:rFonts w:ascii="Times New Roman" w:eastAsia="Times New Roman" w:hAnsi="Times New Roman" w:cs="Times New Roman"/>
          <w:szCs w:val="24"/>
          <w:lang w:eastAsia="pt-BR"/>
        </w:rPr>
        <w:t>tabelas</w:t>
      </w:r>
      <w:r w:rsidRPr="002F0D31">
        <w:rPr>
          <w:rFonts w:ascii="Times New Roman" w:eastAsia="Times New Roman" w:hAnsi="Times New Roman" w:cs="Times New Roman"/>
          <w:szCs w:val="24"/>
          <w:lang w:eastAsia="pt-BR"/>
        </w:rPr>
        <w:t xml:space="preserve"> </w:t>
      </w:r>
      <w:r>
        <w:rPr>
          <w:rFonts w:ascii="Times New Roman" w:eastAsia="Times New Roman" w:hAnsi="Times New Roman" w:cs="Times New Roman"/>
          <w:szCs w:val="24"/>
          <w:lang w:eastAsia="pt-BR"/>
        </w:rPr>
        <w:t>(</w:t>
      </w:r>
      <w:r w:rsidRPr="00FB3B49">
        <w:rPr>
          <w:rFonts w:ascii="Times New Roman" w:eastAsia="Times New Roman" w:hAnsi="Times New Roman" w:cs="Times New Roman"/>
          <w:szCs w:val="24"/>
          <w:lang w:eastAsia="pt-BR"/>
        </w:rPr>
        <w:t>3</w:t>
      </w:r>
      <w:r>
        <w:rPr>
          <w:rFonts w:ascii="Times New Roman" w:eastAsia="Times New Roman" w:hAnsi="Times New Roman" w:cs="Times New Roman"/>
          <w:szCs w:val="24"/>
          <w:lang w:eastAsia="pt-BR"/>
        </w:rPr>
        <w:t xml:space="preserve">, </w:t>
      </w:r>
      <w:r w:rsidRPr="00FB3B49">
        <w:rPr>
          <w:rFonts w:ascii="Times New Roman" w:eastAsia="Times New Roman" w:hAnsi="Times New Roman" w:cs="Times New Roman"/>
          <w:szCs w:val="24"/>
          <w:lang w:eastAsia="pt-BR"/>
        </w:rPr>
        <w:t>4</w:t>
      </w:r>
      <w:r>
        <w:rPr>
          <w:rFonts w:ascii="Times New Roman" w:eastAsia="Times New Roman" w:hAnsi="Times New Roman" w:cs="Times New Roman"/>
          <w:szCs w:val="24"/>
          <w:lang w:eastAsia="pt-BR"/>
        </w:rPr>
        <w:t xml:space="preserve">, </w:t>
      </w:r>
      <w:r w:rsidRPr="00FB3B49">
        <w:rPr>
          <w:rFonts w:ascii="Times New Roman" w:eastAsia="Times New Roman" w:hAnsi="Times New Roman" w:cs="Times New Roman"/>
          <w:szCs w:val="24"/>
          <w:lang w:eastAsia="pt-BR"/>
        </w:rPr>
        <w:t>5</w:t>
      </w:r>
      <w:r>
        <w:rPr>
          <w:rFonts w:ascii="Times New Roman" w:eastAsia="Times New Roman" w:hAnsi="Times New Roman" w:cs="Times New Roman"/>
          <w:szCs w:val="24"/>
          <w:lang w:eastAsia="pt-BR"/>
        </w:rPr>
        <w:t xml:space="preserve">, </w:t>
      </w:r>
      <w:r w:rsidRPr="00FB3B49">
        <w:rPr>
          <w:rFonts w:ascii="Times New Roman" w:eastAsia="Times New Roman" w:hAnsi="Times New Roman" w:cs="Times New Roman"/>
          <w:szCs w:val="24"/>
          <w:lang w:eastAsia="pt-BR"/>
        </w:rPr>
        <w:t>6</w:t>
      </w:r>
      <w:r>
        <w:rPr>
          <w:rFonts w:ascii="Times New Roman" w:eastAsia="Times New Roman" w:hAnsi="Times New Roman" w:cs="Times New Roman"/>
          <w:szCs w:val="24"/>
          <w:lang w:eastAsia="pt-BR"/>
        </w:rPr>
        <w:t xml:space="preserve">) </w:t>
      </w:r>
      <w:r w:rsidRPr="002F0D31">
        <w:rPr>
          <w:rFonts w:ascii="Times New Roman" w:eastAsia="Times New Roman" w:hAnsi="Times New Roman" w:cs="Times New Roman"/>
          <w:szCs w:val="24"/>
          <w:lang w:eastAsia="pt-BR"/>
        </w:rPr>
        <w:t>a seguir:</w:t>
      </w:r>
    </w:p>
    <w:p w14:paraId="3F9AB4D4" w14:textId="77777777" w:rsidR="00807D22" w:rsidRPr="000D71EB" w:rsidRDefault="00807D22" w:rsidP="00807D22">
      <w:pPr>
        <w:ind w:firstLine="0"/>
        <w:rPr>
          <w:rFonts w:ascii="Times New Roman" w:hAnsi="Times New Roman" w:cs="Times New Roman"/>
          <w:szCs w:val="24"/>
          <w:lang w:eastAsia="pt-BR"/>
        </w:rPr>
      </w:pPr>
    </w:p>
    <w:p w14:paraId="2D17F66B" w14:textId="77777777" w:rsidR="00807D22" w:rsidRPr="00641457" w:rsidRDefault="00807D22" w:rsidP="00807D22">
      <w:pPr>
        <w:ind w:firstLine="0"/>
        <w:rPr>
          <w:rFonts w:ascii="Times New Roman" w:hAnsi="Times New Roman" w:cs="Times New Roman"/>
          <w:szCs w:val="24"/>
          <w:lang w:val="en-GB"/>
        </w:rPr>
      </w:pPr>
      <w:r w:rsidRPr="003D055F">
        <w:rPr>
          <w:rFonts w:ascii="Times New Roman" w:hAnsi="Times New Roman" w:cs="Times New Roman"/>
          <w:szCs w:val="24"/>
          <w:lang w:val="en-GB"/>
        </w:rPr>
        <w:t>Table 3</w:t>
      </w:r>
      <w:r w:rsidRPr="00641457">
        <w:rPr>
          <w:rFonts w:ascii="Times New Roman" w:hAnsi="Times New Roman" w:cs="Times New Roman"/>
          <w:szCs w:val="24"/>
          <w:lang w:val="en-GB"/>
        </w:rPr>
        <w:t>: 5k Race Times (Tempo dos 5km)</w:t>
      </w:r>
    </w:p>
    <w:tbl>
      <w:tblPr>
        <w:tblStyle w:val="Tabelacomgrade"/>
        <w:tblW w:w="0" w:type="auto"/>
        <w:tblInd w:w="108" w:type="dxa"/>
        <w:tblLayout w:type="fixed"/>
        <w:tblLook w:val="04A0" w:firstRow="1" w:lastRow="0" w:firstColumn="1" w:lastColumn="0" w:noHBand="0" w:noVBand="1"/>
      </w:tblPr>
      <w:tblGrid>
        <w:gridCol w:w="1260"/>
        <w:gridCol w:w="867"/>
        <w:gridCol w:w="992"/>
        <w:gridCol w:w="850"/>
        <w:gridCol w:w="851"/>
        <w:gridCol w:w="992"/>
        <w:gridCol w:w="851"/>
      </w:tblGrid>
      <w:tr w:rsidR="00807D22" w:rsidRPr="00346C84" w14:paraId="46BFA5EB" w14:textId="77777777" w:rsidTr="00021D1A">
        <w:tc>
          <w:tcPr>
            <w:tcW w:w="1260" w:type="dxa"/>
          </w:tcPr>
          <w:p w14:paraId="0B5532B4" w14:textId="77777777" w:rsidR="00807D22" w:rsidRPr="00641457" w:rsidRDefault="00807D22" w:rsidP="00021D1A">
            <w:pPr>
              <w:pStyle w:val="SemEspaamento"/>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 </w:t>
            </w:r>
          </w:p>
        </w:tc>
        <w:tc>
          <w:tcPr>
            <w:tcW w:w="867" w:type="dxa"/>
          </w:tcPr>
          <w:p w14:paraId="5E86CFF9"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Male</w:t>
            </w:r>
          </w:p>
        </w:tc>
        <w:tc>
          <w:tcPr>
            <w:tcW w:w="992" w:type="dxa"/>
          </w:tcPr>
          <w:p w14:paraId="74E56037"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0" w:type="dxa"/>
          </w:tcPr>
          <w:p w14:paraId="1EA9193D"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51" w:type="dxa"/>
          </w:tcPr>
          <w:p w14:paraId="583A0B5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Female</w:t>
            </w:r>
          </w:p>
        </w:tc>
        <w:tc>
          <w:tcPr>
            <w:tcW w:w="992" w:type="dxa"/>
          </w:tcPr>
          <w:p w14:paraId="45D285DD"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1" w:type="dxa"/>
          </w:tcPr>
          <w:p w14:paraId="38664707"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r>
      <w:tr w:rsidR="00807D22" w:rsidRPr="00346C84" w14:paraId="23D0ABFE" w14:textId="77777777" w:rsidTr="00021D1A">
        <w:tc>
          <w:tcPr>
            <w:tcW w:w="1260" w:type="dxa"/>
          </w:tcPr>
          <w:p w14:paraId="414D020F"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Runner No.</w:t>
            </w:r>
          </w:p>
        </w:tc>
        <w:tc>
          <w:tcPr>
            <w:tcW w:w="867" w:type="dxa"/>
          </w:tcPr>
          <w:p w14:paraId="4254E38C"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Age</w:t>
            </w:r>
          </w:p>
        </w:tc>
        <w:tc>
          <w:tcPr>
            <w:tcW w:w="992" w:type="dxa"/>
          </w:tcPr>
          <w:p w14:paraId="4DAA537E"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0" w:type="dxa"/>
          </w:tcPr>
          <w:p w14:paraId="1A51D640"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c>
          <w:tcPr>
            <w:tcW w:w="851" w:type="dxa"/>
          </w:tcPr>
          <w:p w14:paraId="5095280C"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Age</w:t>
            </w:r>
          </w:p>
        </w:tc>
        <w:tc>
          <w:tcPr>
            <w:tcW w:w="992" w:type="dxa"/>
          </w:tcPr>
          <w:p w14:paraId="052E2330"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1" w:type="dxa"/>
          </w:tcPr>
          <w:p w14:paraId="56089F36"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r>
      <w:tr w:rsidR="00807D22" w:rsidRPr="00346C84" w14:paraId="333A8ADA" w14:textId="77777777" w:rsidTr="00021D1A">
        <w:tc>
          <w:tcPr>
            <w:tcW w:w="1260" w:type="dxa"/>
          </w:tcPr>
          <w:p w14:paraId="1762ECC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One</w:t>
            </w:r>
          </w:p>
        </w:tc>
        <w:tc>
          <w:tcPr>
            <w:tcW w:w="867" w:type="dxa"/>
          </w:tcPr>
          <w:p w14:paraId="4922E01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992" w:type="dxa"/>
          </w:tcPr>
          <w:p w14:paraId="59FBC2F9"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18:27</w:t>
            </w:r>
          </w:p>
        </w:tc>
        <w:tc>
          <w:tcPr>
            <w:tcW w:w="850" w:type="dxa"/>
          </w:tcPr>
          <w:p w14:paraId="2A73A48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78.7</w:t>
            </w:r>
          </w:p>
        </w:tc>
        <w:tc>
          <w:tcPr>
            <w:tcW w:w="851" w:type="dxa"/>
          </w:tcPr>
          <w:p w14:paraId="317B68E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52</w:t>
            </w:r>
          </w:p>
        </w:tc>
        <w:tc>
          <w:tcPr>
            <w:tcW w:w="992" w:type="dxa"/>
          </w:tcPr>
          <w:p w14:paraId="6673E637"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22:43</w:t>
            </w:r>
          </w:p>
        </w:tc>
        <w:tc>
          <w:tcPr>
            <w:tcW w:w="851" w:type="dxa"/>
          </w:tcPr>
          <w:p w14:paraId="0753C1B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75.7</w:t>
            </w:r>
          </w:p>
        </w:tc>
      </w:tr>
      <w:tr w:rsidR="00807D22" w:rsidRPr="00346C84" w14:paraId="47561D11" w14:textId="77777777" w:rsidTr="00021D1A">
        <w:tc>
          <w:tcPr>
            <w:tcW w:w="1260" w:type="dxa"/>
          </w:tcPr>
          <w:p w14:paraId="67EDA81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Two</w:t>
            </w:r>
          </w:p>
        </w:tc>
        <w:tc>
          <w:tcPr>
            <w:tcW w:w="867" w:type="dxa"/>
          </w:tcPr>
          <w:p w14:paraId="2356142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992" w:type="dxa"/>
          </w:tcPr>
          <w:p w14:paraId="384F2269"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15:56</w:t>
            </w:r>
          </w:p>
        </w:tc>
        <w:tc>
          <w:tcPr>
            <w:tcW w:w="850" w:type="dxa"/>
          </w:tcPr>
          <w:p w14:paraId="4EE7E99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81.4</w:t>
            </w:r>
          </w:p>
        </w:tc>
        <w:tc>
          <w:tcPr>
            <w:tcW w:w="851" w:type="dxa"/>
          </w:tcPr>
          <w:p w14:paraId="31FA133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36</w:t>
            </w:r>
          </w:p>
        </w:tc>
        <w:tc>
          <w:tcPr>
            <w:tcW w:w="992" w:type="dxa"/>
          </w:tcPr>
          <w:p w14:paraId="61BFDD0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17:51</w:t>
            </w:r>
          </w:p>
        </w:tc>
        <w:tc>
          <w:tcPr>
            <w:tcW w:w="851" w:type="dxa"/>
          </w:tcPr>
          <w:p w14:paraId="188F2A4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82</w:t>
            </w:r>
          </w:p>
        </w:tc>
      </w:tr>
      <w:tr w:rsidR="00807D22" w:rsidRPr="00346C84" w14:paraId="15220E84" w14:textId="77777777" w:rsidTr="00021D1A">
        <w:tc>
          <w:tcPr>
            <w:tcW w:w="1260" w:type="dxa"/>
          </w:tcPr>
          <w:p w14:paraId="4DA5FA41"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Four (a)</w:t>
            </w:r>
          </w:p>
        </w:tc>
        <w:tc>
          <w:tcPr>
            <w:tcW w:w="867" w:type="dxa"/>
          </w:tcPr>
          <w:p w14:paraId="737E6AB9"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992" w:type="dxa"/>
          </w:tcPr>
          <w:p w14:paraId="53D1369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17:35</w:t>
            </w:r>
          </w:p>
        </w:tc>
        <w:tc>
          <w:tcPr>
            <w:tcW w:w="850" w:type="dxa"/>
          </w:tcPr>
          <w:p w14:paraId="1C29052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73.6</w:t>
            </w:r>
          </w:p>
        </w:tc>
        <w:tc>
          <w:tcPr>
            <w:tcW w:w="851" w:type="dxa"/>
          </w:tcPr>
          <w:p w14:paraId="6CB81E2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33</w:t>
            </w:r>
          </w:p>
        </w:tc>
        <w:tc>
          <w:tcPr>
            <w:tcW w:w="992" w:type="dxa"/>
          </w:tcPr>
          <w:p w14:paraId="6E6AC990"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21:04</w:t>
            </w:r>
          </w:p>
        </w:tc>
        <w:tc>
          <w:tcPr>
            <w:tcW w:w="851" w:type="dxa"/>
          </w:tcPr>
          <w:p w14:paraId="11C3871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70.6</w:t>
            </w:r>
          </w:p>
        </w:tc>
      </w:tr>
      <w:tr w:rsidR="00807D22" w:rsidRPr="00346C84" w14:paraId="4DDAC1B7" w14:textId="77777777" w:rsidTr="00021D1A">
        <w:tc>
          <w:tcPr>
            <w:tcW w:w="1260" w:type="dxa"/>
          </w:tcPr>
          <w:p w14:paraId="5693A84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Five</w:t>
            </w:r>
          </w:p>
        </w:tc>
        <w:tc>
          <w:tcPr>
            <w:tcW w:w="867" w:type="dxa"/>
          </w:tcPr>
          <w:p w14:paraId="79ABB32F"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w:t>
            </w:r>
          </w:p>
        </w:tc>
        <w:tc>
          <w:tcPr>
            <w:tcW w:w="992" w:type="dxa"/>
          </w:tcPr>
          <w:p w14:paraId="4B061AE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19:39</w:t>
            </w:r>
          </w:p>
        </w:tc>
        <w:tc>
          <w:tcPr>
            <w:tcW w:w="850" w:type="dxa"/>
          </w:tcPr>
          <w:p w14:paraId="444290B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66.7</w:t>
            </w:r>
          </w:p>
        </w:tc>
        <w:tc>
          <w:tcPr>
            <w:tcW w:w="851" w:type="dxa"/>
          </w:tcPr>
          <w:p w14:paraId="48B7A2C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35</w:t>
            </w:r>
          </w:p>
        </w:tc>
        <w:tc>
          <w:tcPr>
            <w:tcW w:w="992" w:type="dxa"/>
          </w:tcPr>
          <w:p w14:paraId="47ECEA1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23:43</w:t>
            </w:r>
          </w:p>
        </w:tc>
        <w:tc>
          <w:tcPr>
            <w:tcW w:w="851" w:type="dxa"/>
          </w:tcPr>
          <w:p w14:paraId="66DD2B80"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63</w:t>
            </w:r>
          </w:p>
        </w:tc>
      </w:tr>
      <w:tr w:rsidR="00807D22" w:rsidRPr="00346C84" w14:paraId="17BA62FA" w14:textId="77777777" w:rsidTr="00021D1A">
        <w:tc>
          <w:tcPr>
            <w:tcW w:w="1260" w:type="dxa"/>
          </w:tcPr>
          <w:p w14:paraId="5C4658C1"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Six (b)</w:t>
            </w:r>
          </w:p>
        </w:tc>
        <w:tc>
          <w:tcPr>
            <w:tcW w:w="867" w:type="dxa"/>
          </w:tcPr>
          <w:p w14:paraId="11C7C4B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w:t>
            </w:r>
          </w:p>
        </w:tc>
        <w:tc>
          <w:tcPr>
            <w:tcW w:w="992" w:type="dxa"/>
          </w:tcPr>
          <w:p w14:paraId="37D1BFA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15:07</w:t>
            </w:r>
          </w:p>
        </w:tc>
        <w:tc>
          <w:tcPr>
            <w:tcW w:w="850" w:type="dxa"/>
          </w:tcPr>
          <w:p w14:paraId="04B30F9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83.5</w:t>
            </w:r>
          </w:p>
        </w:tc>
        <w:tc>
          <w:tcPr>
            <w:tcW w:w="851" w:type="dxa"/>
          </w:tcPr>
          <w:p w14:paraId="646AC39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53</w:t>
            </w:r>
          </w:p>
        </w:tc>
        <w:tc>
          <w:tcPr>
            <w:tcW w:w="992" w:type="dxa"/>
          </w:tcPr>
          <w:p w14:paraId="6EDF461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20:22</w:t>
            </w:r>
          </w:p>
        </w:tc>
        <w:tc>
          <w:tcPr>
            <w:tcW w:w="851" w:type="dxa"/>
          </w:tcPr>
          <w:p w14:paraId="0691857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85.5</w:t>
            </w:r>
          </w:p>
        </w:tc>
      </w:tr>
      <w:tr w:rsidR="00807D22" w:rsidRPr="00346C84" w14:paraId="1D56E4E2" w14:textId="77777777" w:rsidTr="00021D1A">
        <w:tc>
          <w:tcPr>
            <w:tcW w:w="1260" w:type="dxa"/>
          </w:tcPr>
          <w:p w14:paraId="6473D980"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Eight</w:t>
            </w:r>
          </w:p>
        </w:tc>
        <w:tc>
          <w:tcPr>
            <w:tcW w:w="867" w:type="dxa"/>
          </w:tcPr>
          <w:p w14:paraId="4B6BE4A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27</w:t>
            </w:r>
          </w:p>
        </w:tc>
        <w:tc>
          <w:tcPr>
            <w:tcW w:w="992" w:type="dxa"/>
          </w:tcPr>
          <w:p w14:paraId="0530D79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20:29</w:t>
            </w:r>
          </w:p>
        </w:tc>
        <w:tc>
          <w:tcPr>
            <w:tcW w:w="850" w:type="dxa"/>
          </w:tcPr>
          <w:p w14:paraId="3DCC1A7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62.2</w:t>
            </w:r>
          </w:p>
        </w:tc>
        <w:tc>
          <w:tcPr>
            <w:tcW w:w="851" w:type="dxa"/>
          </w:tcPr>
          <w:p w14:paraId="5A203A2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992" w:type="dxa"/>
          </w:tcPr>
          <w:p w14:paraId="216475E4"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22:51</w:t>
            </w:r>
          </w:p>
        </w:tc>
        <w:tc>
          <w:tcPr>
            <w:tcW w:w="851" w:type="dxa"/>
          </w:tcPr>
          <w:p w14:paraId="260B5F61"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64.8</w:t>
            </w:r>
          </w:p>
        </w:tc>
      </w:tr>
    </w:tbl>
    <w:p w14:paraId="29976102" w14:textId="77777777" w:rsidR="00807D22" w:rsidRPr="00D30736" w:rsidRDefault="00807D22" w:rsidP="00807D22">
      <w:pPr>
        <w:pStyle w:val="SemEspaamento"/>
        <w:spacing w:line="360" w:lineRule="auto"/>
        <w:jc w:val="both"/>
        <w:rPr>
          <w:rFonts w:ascii="Times New Roman" w:hAnsi="Times New Roman" w:cs="Times New Roman"/>
          <w:lang w:val="en-GB"/>
        </w:rPr>
      </w:pPr>
      <w:r w:rsidRPr="00D30736">
        <w:rPr>
          <w:rFonts w:ascii="Times New Roman" w:hAnsi="Times New Roman" w:cs="Times New Roman"/>
          <w:lang w:val="en-GB"/>
        </w:rPr>
        <w:t xml:space="preserve">Fonte: </w:t>
      </w:r>
      <w:r w:rsidRPr="00FB3B49">
        <w:rPr>
          <w:rFonts w:ascii="Times New Roman" w:hAnsi="Times New Roman" w:cs="Times New Roman"/>
          <w:lang w:val="en-GB"/>
        </w:rPr>
        <w:t>Harper (2015</w:t>
      </w:r>
      <w:r w:rsidRPr="00D30736">
        <w:rPr>
          <w:rFonts w:ascii="Times New Roman" w:hAnsi="Times New Roman" w:cs="Times New Roman"/>
          <w:lang w:val="en-GB"/>
        </w:rPr>
        <w:t>)</w:t>
      </w:r>
    </w:p>
    <w:p w14:paraId="2F715854" w14:textId="77777777" w:rsidR="00807D22" w:rsidRPr="00D30736" w:rsidRDefault="00807D22" w:rsidP="00807D22">
      <w:pPr>
        <w:pStyle w:val="SemEspaamento"/>
        <w:spacing w:line="360" w:lineRule="auto"/>
        <w:jc w:val="both"/>
        <w:rPr>
          <w:rFonts w:ascii="Times New Roman" w:hAnsi="Times New Roman" w:cs="Times New Roman"/>
          <w:sz w:val="24"/>
          <w:szCs w:val="24"/>
          <w:lang w:val="en-GB"/>
        </w:rPr>
      </w:pPr>
    </w:p>
    <w:p w14:paraId="2A5656C0" w14:textId="77777777" w:rsidR="00807D22" w:rsidRPr="00641457" w:rsidRDefault="00807D22" w:rsidP="00807D22">
      <w:pPr>
        <w:pStyle w:val="SemEspaamento"/>
        <w:spacing w:line="360" w:lineRule="auto"/>
        <w:jc w:val="both"/>
        <w:rPr>
          <w:rFonts w:ascii="Times New Roman" w:hAnsi="Times New Roman" w:cs="Times New Roman"/>
          <w:sz w:val="24"/>
          <w:szCs w:val="24"/>
          <w:lang w:val="en-GB"/>
        </w:rPr>
      </w:pPr>
      <w:r w:rsidRPr="00C73053">
        <w:rPr>
          <w:rFonts w:ascii="Times New Roman" w:hAnsi="Times New Roman" w:cs="Times New Roman"/>
          <w:sz w:val="24"/>
          <w:szCs w:val="24"/>
          <w:lang w:val="en-GB"/>
        </w:rPr>
        <w:t>Table 4</w:t>
      </w:r>
      <w:r w:rsidRPr="00641457">
        <w:rPr>
          <w:rFonts w:ascii="Times New Roman" w:hAnsi="Times New Roman" w:cs="Times New Roman"/>
          <w:sz w:val="24"/>
          <w:szCs w:val="24"/>
          <w:lang w:val="en-GB"/>
        </w:rPr>
        <w:t>: 10k Race Times Tempo dos 10km)</w:t>
      </w:r>
    </w:p>
    <w:tbl>
      <w:tblPr>
        <w:tblStyle w:val="Tabelacomgrade"/>
        <w:tblW w:w="0" w:type="auto"/>
        <w:tblInd w:w="108" w:type="dxa"/>
        <w:tblLayout w:type="fixed"/>
        <w:tblLook w:val="04A0" w:firstRow="1" w:lastRow="0" w:firstColumn="1" w:lastColumn="0" w:noHBand="0" w:noVBand="1"/>
      </w:tblPr>
      <w:tblGrid>
        <w:gridCol w:w="1260"/>
        <w:gridCol w:w="867"/>
        <w:gridCol w:w="992"/>
        <w:gridCol w:w="850"/>
        <w:gridCol w:w="851"/>
        <w:gridCol w:w="992"/>
        <w:gridCol w:w="851"/>
      </w:tblGrid>
      <w:tr w:rsidR="00807D22" w:rsidRPr="00346C84" w14:paraId="65CB3B2A" w14:textId="77777777" w:rsidTr="00021D1A">
        <w:tc>
          <w:tcPr>
            <w:tcW w:w="1260" w:type="dxa"/>
          </w:tcPr>
          <w:p w14:paraId="4D4ABB1F"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67" w:type="dxa"/>
          </w:tcPr>
          <w:p w14:paraId="46F97704"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Male</w:t>
            </w:r>
          </w:p>
        </w:tc>
        <w:tc>
          <w:tcPr>
            <w:tcW w:w="992" w:type="dxa"/>
          </w:tcPr>
          <w:p w14:paraId="6B57BDBA"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0" w:type="dxa"/>
          </w:tcPr>
          <w:p w14:paraId="20166A47"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51" w:type="dxa"/>
          </w:tcPr>
          <w:p w14:paraId="16F7FA3D"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Female</w:t>
            </w:r>
          </w:p>
        </w:tc>
        <w:tc>
          <w:tcPr>
            <w:tcW w:w="992" w:type="dxa"/>
          </w:tcPr>
          <w:p w14:paraId="4247C4D6"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1" w:type="dxa"/>
          </w:tcPr>
          <w:p w14:paraId="565714F1"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r>
      <w:tr w:rsidR="00807D22" w:rsidRPr="00346C84" w14:paraId="65A4CCEB" w14:textId="77777777" w:rsidTr="00021D1A">
        <w:tc>
          <w:tcPr>
            <w:tcW w:w="1260" w:type="dxa"/>
          </w:tcPr>
          <w:p w14:paraId="40A99D63"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Runner No.</w:t>
            </w:r>
          </w:p>
        </w:tc>
        <w:tc>
          <w:tcPr>
            <w:tcW w:w="867" w:type="dxa"/>
          </w:tcPr>
          <w:p w14:paraId="4607C4B8"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Age</w:t>
            </w:r>
          </w:p>
        </w:tc>
        <w:tc>
          <w:tcPr>
            <w:tcW w:w="992" w:type="dxa"/>
          </w:tcPr>
          <w:p w14:paraId="331293F2"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0" w:type="dxa"/>
          </w:tcPr>
          <w:p w14:paraId="6AC2813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c>
          <w:tcPr>
            <w:tcW w:w="851" w:type="dxa"/>
          </w:tcPr>
          <w:p w14:paraId="42E497DD"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Age</w:t>
            </w:r>
          </w:p>
        </w:tc>
        <w:tc>
          <w:tcPr>
            <w:tcW w:w="992" w:type="dxa"/>
          </w:tcPr>
          <w:p w14:paraId="56A2D48C"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1" w:type="dxa"/>
          </w:tcPr>
          <w:p w14:paraId="3FC0E1D7"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r>
      <w:tr w:rsidR="00807D22" w:rsidRPr="00346C84" w14:paraId="286F63E5" w14:textId="77777777" w:rsidTr="00021D1A">
        <w:tc>
          <w:tcPr>
            <w:tcW w:w="1260" w:type="dxa"/>
          </w:tcPr>
          <w:p w14:paraId="7E564F1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One</w:t>
            </w:r>
          </w:p>
        </w:tc>
        <w:tc>
          <w:tcPr>
            <w:tcW w:w="867" w:type="dxa"/>
          </w:tcPr>
          <w:p w14:paraId="502487D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49</w:t>
            </w:r>
          </w:p>
        </w:tc>
        <w:tc>
          <w:tcPr>
            <w:tcW w:w="992" w:type="dxa"/>
          </w:tcPr>
          <w:p w14:paraId="247BE101"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0:39:05</w:t>
            </w:r>
          </w:p>
        </w:tc>
        <w:tc>
          <w:tcPr>
            <w:tcW w:w="850" w:type="dxa"/>
          </w:tcPr>
          <w:p w14:paraId="3F73A90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77.9</w:t>
            </w:r>
          </w:p>
        </w:tc>
        <w:tc>
          <w:tcPr>
            <w:tcW w:w="851" w:type="dxa"/>
          </w:tcPr>
          <w:p w14:paraId="5329085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56</w:t>
            </w:r>
          </w:p>
        </w:tc>
        <w:tc>
          <w:tcPr>
            <w:tcW w:w="992" w:type="dxa"/>
          </w:tcPr>
          <w:p w14:paraId="68323A1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0:48:45</w:t>
            </w:r>
          </w:p>
        </w:tc>
        <w:tc>
          <w:tcPr>
            <w:tcW w:w="851" w:type="dxa"/>
          </w:tcPr>
          <w:p w14:paraId="69EC471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76.1</w:t>
            </w:r>
          </w:p>
        </w:tc>
      </w:tr>
      <w:tr w:rsidR="00807D22" w:rsidRPr="00346C84" w14:paraId="4063E28E" w14:textId="77777777" w:rsidTr="00021D1A">
        <w:tc>
          <w:tcPr>
            <w:tcW w:w="1260" w:type="dxa"/>
          </w:tcPr>
          <w:p w14:paraId="54580050"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Two (b)</w:t>
            </w:r>
          </w:p>
        </w:tc>
        <w:tc>
          <w:tcPr>
            <w:tcW w:w="867" w:type="dxa"/>
          </w:tcPr>
          <w:p w14:paraId="4F10D8C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22</w:t>
            </w:r>
          </w:p>
        </w:tc>
        <w:tc>
          <w:tcPr>
            <w:tcW w:w="992" w:type="dxa"/>
          </w:tcPr>
          <w:p w14:paraId="54590A5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0:32:37</w:t>
            </w:r>
          </w:p>
        </w:tc>
        <w:tc>
          <w:tcPr>
            <w:tcW w:w="850" w:type="dxa"/>
          </w:tcPr>
          <w:p w14:paraId="76EF2A8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82.4</w:t>
            </w:r>
          </w:p>
        </w:tc>
        <w:tc>
          <w:tcPr>
            <w:tcW w:w="851" w:type="dxa"/>
          </w:tcPr>
          <w:p w14:paraId="503EBB2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36</w:t>
            </w:r>
          </w:p>
        </w:tc>
        <w:tc>
          <w:tcPr>
            <w:tcW w:w="992" w:type="dxa"/>
          </w:tcPr>
          <w:p w14:paraId="119FBA97"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0:36:58</w:t>
            </w:r>
          </w:p>
        </w:tc>
        <w:tc>
          <w:tcPr>
            <w:tcW w:w="851" w:type="dxa"/>
          </w:tcPr>
          <w:p w14:paraId="37C5F56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83.1</w:t>
            </w:r>
          </w:p>
        </w:tc>
      </w:tr>
      <w:tr w:rsidR="00807D22" w:rsidRPr="00346C84" w14:paraId="247FAF9C" w14:textId="77777777" w:rsidTr="00021D1A">
        <w:tc>
          <w:tcPr>
            <w:tcW w:w="1260" w:type="dxa"/>
          </w:tcPr>
          <w:p w14:paraId="52F74AA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Five</w:t>
            </w:r>
          </w:p>
        </w:tc>
        <w:tc>
          <w:tcPr>
            <w:tcW w:w="867" w:type="dxa"/>
          </w:tcPr>
          <w:p w14:paraId="73F71C0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w:t>
            </w:r>
          </w:p>
        </w:tc>
        <w:tc>
          <w:tcPr>
            <w:tcW w:w="992" w:type="dxa"/>
          </w:tcPr>
          <w:p w14:paraId="69FAA64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0:45:33</w:t>
            </w:r>
          </w:p>
        </w:tc>
        <w:tc>
          <w:tcPr>
            <w:tcW w:w="850" w:type="dxa"/>
          </w:tcPr>
          <w:p w14:paraId="4FC925E4"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60.1</w:t>
            </w:r>
          </w:p>
        </w:tc>
        <w:tc>
          <w:tcPr>
            <w:tcW w:w="851" w:type="dxa"/>
          </w:tcPr>
          <w:p w14:paraId="72BF7597"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36</w:t>
            </w:r>
          </w:p>
        </w:tc>
        <w:tc>
          <w:tcPr>
            <w:tcW w:w="992" w:type="dxa"/>
          </w:tcPr>
          <w:p w14:paraId="360F12E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0:57:40</w:t>
            </w:r>
          </w:p>
        </w:tc>
        <w:tc>
          <w:tcPr>
            <w:tcW w:w="851" w:type="dxa"/>
          </w:tcPr>
          <w:p w14:paraId="7B55C551"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53.3</w:t>
            </w:r>
          </w:p>
        </w:tc>
      </w:tr>
      <w:tr w:rsidR="00807D22" w:rsidRPr="00346C84" w14:paraId="0D6C114D" w14:textId="77777777" w:rsidTr="00021D1A">
        <w:tc>
          <w:tcPr>
            <w:tcW w:w="1260" w:type="dxa"/>
          </w:tcPr>
          <w:p w14:paraId="5180BED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Six (a)</w:t>
            </w:r>
          </w:p>
        </w:tc>
        <w:tc>
          <w:tcPr>
            <w:tcW w:w="867" w:type="dxa"/>
          </w:tcPr>
          <w:p w14:paraId="5325859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w:t>
            </w:r>
          </w:p>
        </w:tc>
        <w:tc>
          <w:tcPr>
            <w:tcW w:w="992" w:type="dxa"/>
          </w:tcPr>
          <w:p w14:paraId="61838D2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0:37:10</w:t>
            </w:r>
          </w:p>
        </w:tc>
        <w:tc>
          <w:tcPr>
            <w:tcW w:w="850" w:type="dxa"/>
          </w:tcPr>
          <w:p w14:paraId="0ECB2F6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w:t>
            </w:r>
          </w:p>
        </w:tc>
        <w:tc>
          <w:tcPr>
            <w:tcW w:w="851" w:type="dxa"/>
          </w:tcPr>
          <w:p w14:paraId="23E6E75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992" w:type="dxa"/>
          </w:tcPr>
          <w:p w14:paraId="6C45319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0:42:01</w:t>
            </w:r>
          </w:p>
        </w:tc>
        <w:tc>
          <w:tcPr>
            <w:tcW w:w="851" w:type="dxa"/>
          </w:tcPr>
          <w:p w14:paraId="358D6BC4"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80.5</w:t>
            </w:r>
          </w:p>
        </w:tc>
      </w:tr>
    </w:tbl>
    <w:p w14:paraId="05E07B50" w14:textId="77777777" w:rsidR="00807D22" w:rsidRPr="00D30736" w:rsidRDefault="00807D22" w:rsidP="00807D22">
      <w:pPr>
        <w:pStyle w:val="SemEspaamento"/>
        <w:spacing w:line="360" w:lineRule="auto"/>
        <w:jc w:val="both"/>
        <w:rPr>
          <w:rFonts w:ascii="Times New Roman" w:hAnsi="Times New Roman" w:cs="Times New Roman"/>
          <w:lang w:val="en-GB"/>
        </w:rPr>
      </w:pPr>
      <w:r w:rsidRPr="00D30736">
        <w:rPr>
          <w:rFonts w:ascii="Times New Roman" w:hAnsi="Times New Roman" w:cs="Times New Roman"/>
          <w:lang w:val="en-GB"/>
        </w:rPr>
        <w:t xml:space="preserve">Fonte: </w:t>
      </w:r>
      <w:r w:rsidRPr="00FB3B49">
        <w:rPr>
          <w:rFonts w:ascii="Times New Roman" w:hAnsi="Times New Roman" w:cs="Times New Roman"/>
          <w:lang w:val="en-GB"/>
        </w:rPr>
        <w:t>Harper (2015</w:t>
      </w:r>
      <w:r w:rsidRPr="00D30736">
        <w:rPr>
          <w:rFonts w:ascii="Times New Roman" w:hAnsi="Times New Roman" w:cs="Times New Roman"/>
          <w:lang w:val="en-GB"/>
        </w:rPr>
        <w:t>)</w:t>
      </w:r>
    </w:p>
    <w:p w14:paraId="0FE7525B" w14:textId="77777777" w:rsidR="00807D22" w:rsidRPr="00D30736" w:rsidRDefault="00807D22" w:rsidP="00807D22">
      <w:pPr>
        <w:pStyle w:val="SemEspaamento"/>
        <w:spacing w:line="360" w:lineRule="auto"/>
        <w:jc w:val="both"/>
        <w:rPr>
          <w:rFonts w:ascii="Times New Roman" w:hAnsi="Times New Roman" w:cs="Times New Roman"/>
          <w:sz w:val="24"/>
          <w:szCs w:val="24"/>
          <w:lang w:val="en-GB"/>
        </w:rPr>
      </w:pPr>
    </w:p>
    <w:p w14:paraId="384F1991" w14:textId="77777777" w:rsidR="00807D22" w:rsidRPr="00641457" w:rsidRDefault="00807D22" w:rsidP="00807D22">
      <w:pPr>
        <w:pStyle w:val="SemEspaamento"/>
        <w:spacing w:line="360" w:lineRule="auto"/>
        <w:jc w:val="both"/>
        <w:rPr>
          <w:rFonts w:ascii="Times New Roman" w:hAnsi="Times New Roman" w:cs="Times New Roman"/>
          <w:sz w:val="24"/>
          <w:szCs w:val="24"/>
          <w:lang w:val="en-US"/>
        </w:rPr>
      </w:pPr>
      <w:r w:rsidRPr="003D546E">
        <w:rPr>
          <w:rFonts w:ascii="Times New Roman" w:hAnsi="Times New Roman" w:cs="Times New Roman"/>
          <w:sz w:val="24"/>
          <w:szCs w:val="24"/>
          <w:lang w:val="en-US"/>
        </w:rPr>
        <w:t>Table 5</w:t>
      </w:r>
      <w:r w:rsidRPr="00641457">
        <w:rPr>
          <w:rFonts w:ascii="Times New Roman" w:hAnsi="Times New Roman" w:cs="Times New Roman"/>
          <w:sz w:val="24"/>
          <w:szCs w:val="24"/>
          <w:lang w:val="en-US"/>
        </w:rPr>
        <w:t>: Half-marathon Race Times (</w:t>
      </w:r>
      <w:r w:rsidRPr="00D30736">
        <w:rPr>
          <w:rFonts w:ascii="Times New Roman" w:hAnsi="Times New Roman" w:cs="Times New Roman"/>
          <w:sz w:val="24"/>
          <w:szCs w:val="24"/>
          <w:lang w:val="en-GB"/>
        </w:rPr>
        <w:t xml:space="preserve">Tempo da </w:t>
      </w:r>
      <w:proofErr w:type="spellStart"/>
      <w:r w:rsidRPr="00D30736">
        <w:rPr>
          <w:rFonts w:ascii="Times New Roman" w:hAnsi="Times New Roman" w:cs="Times New Roman"/>
          <w:sz w:val="24"/>
          <w:szCs w:val="24"/>
          <w:lang w:val="en-GB"/>
        </w:rPr>
        <w:t>meia</w:t>
      </w:r>
      <w:proofErr w:type="spellEnd"/>
      <w:r w:rsidRPr="00D30736">
        <w:rPr>
          <w:rFonts w:ascii="Times New Roman" w:hAnsi="Times New Roman" w:cs="Times New Roman"/>
          <w:sz w:val="24"/>
          <w:szCs w:val="24"/>
          <w:lang w:val="en-GB"/>
        </w:rPr>
        <w:t xml:space="preserve"> </w:t>
      </w:r>
      <w:proofErr w:type="spellStart"/>
      <w:r w:rsidRPr="00D30736">
        <w:rPr>
          <w:rFonts w:ascii="Times New Roman" w:hAnsi="Times New Roman" w:cs="Times New Roman"/>
          <w:sz w:val="24"/>
          <w:szCs w:val="24"/>
          <w:lang w:val="en-GB"/>
        </w:rPr>
        <w:t>maratona</w:t>
      </w:r>
      <w:proofErr w:type="spellEnd"/>
      <w:r w:rsidRPr="00D30736">
        <w:rPr>
          <w:rFonts w:ascii="Times New Roman" w:hAnsi="Times New Roman" w:cs="Times New Roman"/>
          <w:sz w:val="24"/>
          <w:szCs w:val="24"/>
          <w:lang w:val="en-GB"/>
        </w:rPr>
        <w:t>)</w:t>
      </w:r>
    </w:p>
    <w:tbl>
      <w:tblPr>
        <w:tblStyle w:val="Tabelacomgrade"/>
        <w:tblW w:w="0" w:type="auto"/>
        <w:tblInd w:w="108" w:type="dxa"/>
        <w:tblLayout w:type="fixed"/>
        <w:tblLook w:val="04A0" w:firstRow="1" w:lastRow="0" w:firstColumn="1" w:lastColumn="0" w:noHBand="0" w:noVBand="1"/>
      </w:tblPr>
      <w:tblGrid>
        <w:gridCol w:w="1260"/>
        <w:gridCol w:w="867"/>
        <w:gridCol w:w="992"/>
        <w:gridCol w:w="850"/>
        <w:gridCol w:w="851"/>
        <w:gridCol w:w="992"/>
        <w:gridCol w:w="851"/>
      </w:tblGrid>
      <w:tr w:rsidR="00807D22" w:rsidRPr="00346C84" w14:paraId="28235763" w14:textId="77777777" w:rsidTr="00021D1A">
        <w:tc>
          <w:tcPr>
            <w:tcW w:w="1260" w:type="dxa"/>
          </w:tcPr>
          <w:p w14:paraId="4D94A578"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67" w:type="dxa"/>
          </w:tcPr>
          <w:p w14:paraId="5A9CC59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Male</w:t>
            </w:r>
          </w:p>
        </w:tc>
        <w:tc>
          <w:tcPr>
            <w:tcW w:w="992" w:type="dxa"/>
          </w:tcPr>
          <w:p w14:paraId="4B55C36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0" w:type="dxa"/>
          </w:tcPr>
          <w:p w14:paraId="3436C03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51" w:type="dxa"/>
          </w:tcPr>
          <w:p w14:paraId="3379618A"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Female</w:t>
            </w:r>
          </w:p>
        </w:tc>
        <w:tc>
          <w:tcPr>
            <w:tcW w:w="992" w:type="dxa"/>
          </w:tcPr>
          <w:p w14:paraId="529FB742"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1" w:type="dxa"/>
          </w:tcPr>
          <w:p w14:paraId="54464DC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r>
      <w:tr w:rsidR="00807D22" w:rsidRPr="00346C84" w14:paraId="5546CFD7" w14:textId="77777777" w:rsidTr="00021D1A">
        <w:tc>
          <w:tcPr>
            <w:tcW w:w="1260" w:type="dxa"/>
          </w:tcPr>
          <w:p w14:paraId="6EDC475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Runner No.</w:t>
            </w:r>
          </w:p>
        </w:tc>
        <w:tc>
          <w:tcPr>
            <w:tcW w:w="867" w:type="dxa"/>
          </w:tcPr>
          <w:p w14:paraId="13AA5876"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Age</w:t>
            </w:r>
          </w:p>
        </w:tc>
        <w:tc>
          <w:tcPr>
            <w:tcW w:w="992" w:type="dxa"/>
          </w:tcPr>
          <w:p w14:paraId="091057A6"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0" w:type="dxa"/>
          </w:tcPr>
          <w:p w14:paraId="52FF384C"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c>
          <w:tcPr>
            <w:tcW w:w="851" w:type="dxa"/>
          </w:tcPr>
          <w:p w14:paraId="241F8FE8"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Age</w:t>
            </w:r>
          </w:p>
        </w:tc>
        <w:tc>
          <w:tcPr>
            <w:tcW w:w="992" w:type="dxa"/>
          </w:tcPr>
          <w:p w14:paraId="69E07804"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1" w:type="dxa"/>
          </w:tcPr>
          <w:p w14:paraId="63692F42"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r>
      <w:tr w:rsidR="00807D22" w:rsidRPr="00346C84" w14:paraId="7C6F00AD" w14:textId="77777777" w:rsidTr="00021D1A">
        <w:tc>
          <w:tcPr>
            <w:tcW w:w="1260" w:type="dxa"/>
          </w:tcPr>
          <w:p w14:paraId="18A0554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Five</w:t>
            </w:r>
          </w:p>
        </w:tc>
        <w:tc>
          <w:tcPr>
            <w:tcW w:w="867" w:type="dxa"/>
          </w:tcPr>
          <w:p w14:paraId="59F46D64"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33</w:t>
            </w:r>
          </w:p>
        </w:tc>
        <w:tc>
          <w:tcPr>
            <w:tcW w:w="992" w:type="dxa"/>
          </w:tcPr>
          <w:p w14:paraId="1115850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1:53:06</w:t>
            </w:r>
          </w:p>
        </w:tc>
        <w:tc>
          <w:tcPr>
            <w:tcW w:w="850" w:type="dxa"/>
          </w:tcPr>
          <w:p w14:paraId="019DF089"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52.4</w:t>
            </w:r>
          </w:p>
        </w:tc>
        <w:tc>
          <w:tcPr>
            <w:tcW w:w="851" w:type="dxa"/>
          </w:tcPr>
          <w:p w14:paraId="23215CB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37</w:t>
            </w:r>
          </w:p>
        </w:tc>
        <w:tc>
          <w:tcPr>
            <w:tcW w:w="992" w:type="dxa"/>
          </w:tcPr>
          <w:p w14:paraId="51EE7AA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2:05:38</w:t>
            </w:r>
          </w:p>
        </w:tc>
        <w:tc>
          <w:tcPr>
            <w:tcW w:w="851" w:type="dxa"/>
          </w:tcPr>
          <w:p w14:paraId="44E4110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53.3</w:t>
            </w:r>
          </w:p>
        </w:tc>
      </w:tr>
      <w:tr w:rsidR="00807D22" w:rsidRPr="00346C84" w14:paraId="0B053EF0" w14:textId="77777777" w:rsidTr="00021D1A">
        <w:tc>
          <w:tcPr>
            <w:tcW w:w="1260" w:type="dxa"/>
          </w:tcPr>
          <w:p w14:paraId="4979EEB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Six (b) (d)</w:t>
            </w:r>
          </w:p>
        </w:tc>
        <w:tc>
          <w:tcPr>
            <w:tcW w:w="867" w:type="dxa"/>
          </w:tcPr>
          <w:p w14:paraId="65C71A9F"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26</w:t>
            </w:r>
          </w:p>
        </w:tc>
        <w:tc>
          <w:tcPr>
            <w:tcW w:w="992" w:type="dxa"/>
          </w:tcPr>
          <w:p w14:paraId="22553E8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1:08:38</w:t>
            </w:r>
          </w:p>
        </w:tc>
        <w:tc>
          <w:tcPr>
            <w:tcW w:w="850" w:type="dxa"/>
          </w:tcPr>
          <w:p w14:paraId="3B4D533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86.3</w:t>
            </w:r>
          </w:p>
        </w:tc>
        <w:tc>
          <w:tcPr>
            <w:tcW w:w="851" w:type="dxa"/>
          </w:tcPr>
          <w:p w14:paraId="207DE3A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53</w:t>
            </w:r>
          </w:p>
        </w:tc>
        <w:tc>
          <w:tcPr>
            <w:tcW w:w="992" w:type="dxa"/>
          </w:tcPr>
          <w:p w14:paraId="18928D5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1:32:27</w:t>
            </w:r>
          </w:p>
        </w:tc>
        <w:tc>
          <w:tcPr>
            <w:tcW w:w="851" w:type="dxa"/>
          </w:tcPr>
          <w:p w14:paraId="494584D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83.8</w:t>
            </w:r>
          </w:p>
        </w:tc>
      </w:tr>
      <w:tr w:rsidR="00807D22" w:rsidRPr="00346C84" w14:paraId="0D2A8A97" w14:textId="77777777" w:rsidTr="00021D1A">
        <w:tc>
          <w:tcPr>
            <w:tcW w:w="1260" w:type="dxa"/>
          </w:tcPr>
          <w:p w14:paraId="634C3E13"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Six (a) (d)</w:t>
            </w:r>
          </w:p>
        </w:tc>
        <w:tc>
          <w:tcPr>
            <w:tcW w:w="867" w:type="dxa"/>
          </w:tcPr>
          <w:p w14:paraId="7EF64447"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w:t>
            </w:r>
          </w:p>
        </w:tc>
        <w:tc>
          <w:tcPr>
            <w:tcW w:w="992" w:type="dxa"/>
          </w:tcPr>
          <w:p w14:paraId="48A64EC7"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1:23:11</w:t>
            </w:r>
          </w:p>
        </w:tc>
        <w:tc>
          <w:tcPr>
            <w:tcW w:w="850" w:type="dxa"/>
          </w:tcPr>
          <w:p w14:paraId="2F29133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77.8</w:t>
            </w:r>
          </w:p>
        </w:tc>
        <w:tc>
          <w:tcPr>
            <w:tcW w:w="851" w:type="dxa"/>
          </w:tcPr>
          <w:p w14:paraId="55D30689"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992" w:type="dxa"/>
          </w:tcPr>
          <w:p w14:paraId="1BAEA2A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1:34:01</w:t>
            </w:r>
          </w:p>
        </w:tc>
        <w:tc>
          <w:tcPr>
            <w:tcW w:w="851" w:type="dxa"/>
          </w:tcPr>
          <w:p w14:paraId="15A2447F"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77.5</w:t>
            </w:r>
          </w:p>
        </w:tc>
      </w:tr>
      <w:tr w:rsidR="00807D22" w:rsidRPr="00346C84" w14:paraId="171F9562" w14:textId="77777777" w:rsidTr="00021D1A">
        <w:tc>
          <w:tcPr>
            <w:tcW w:w="1260" w:type="dxa"/>
          </w:tcPr>
          <w:p w14:paraId="34137D27"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Seven</w:t>
            </w:r>
          </w:p>
        </w:tc>
        <w:tc>
          <w:tcPr>
            <w:tcW w:w="867" w:type="dxa"/>
          </w:tcPr>
          <w:p w14:paraId="6AB500C8"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992" w:type="dxa"/>
          </w:tcPr>
          <w:p w14:paraId="3CEBDAA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1:48:47</w:t>
            </w:r>
          </w:p>
        </w:tc>
        <w:tc>
          <w:tcPr>
            <w:tcW w:w="850" w:type="dxa"/>
          </w:tcPr>
          <w:p w14:paraId="3F3075B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55.7</w:t>
            </w:r>
          </w:p>
        </w:tc>
        <w:tc>
          <w:tcPr>
            <w:tcW w:w="851" w:type="dxa"/>
          </w:tcPr>
          <w:p w14:paraId="4120ABA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992" w:type="dxa"/>
          </w:tcPr>
          <w:p w14:paraId="1D66B62F"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1:48:45</w:t>
            </w:r>
          </w:p>
        </w:tc>
        <w:tc>
          <w:tcPr>
            <w:tcW w:w="851" w:type="dxa"/>
          </w:tcPr>
          <w:p w14:paraId="0867F49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60.5</w:t>
            </w:r>
          </w:p>
        </w:tc>
      </w:tr>
    </w:tbl>
    <w:p w14:paraId="31B2977C" w14:textId="77777777" w:rsidR="00807D22" w:rsidRPr="00D30736" w:rsidRDefault="00807D22" w:rsidP="00807D22">
      <w:pPr>
        <w:pStyle w:val="SemEspaamento"/>
        <w:spacing w:line="360" w:lineRule="auto"/>
        <w:jc w:val="both"/>
        <w:rPr>
          <w:rFonts w:ascii="Times New Roman" w:hAnsi="Times New Roman" w:cs="Times New Roman"/>
          <w:lang w:val="en-GB"/>
        </w:rPr>
      </w:pPr>
      <w:r w:rsidRPr="00D30736">
        <w:rPr>
          <w:rFonts w:ascii="Times New Roman" w:hAnsi="Times New Roman" w:cs="Times New Roman"/>
          <w:lang w:val="en-GB"/>
        </w:rPr>
        <w:t xml:space="preserve">Fonte: </w:t>
      </w:r>
      <w:r w:rsidRPr="00FB3B49">
        <w:rPr>
          <w:rFonts w:ascii="Times New Roman" w:hAnsi="Times New Roman" w:cs="Times New Roman"/>
          <w:lang w:val="en-GB"/>
        </w:rPr>
        <w:t>Harper (2015</w:t>
      </w:r>
      <w:r w:rsidRPr="00D30736">
        <w:rPr>
          <w:rFonts w:ascii="Times New Roman" w:hAnsi="Times New Roman" w:cs="Times New Roman"/>
          <w:lang w:val="en-GB"/>
        </w:rPr>
        <w:t>)</w:t>
      </w:r>
    </w:p>
    <w:p w14:paraId="2B6A4372" w14:textId="77777777" w:rsidR="00807D22" w:rsidRDefault="00807D22" w:rsidP="00807D22">
      <w:pPr>
        <w:pStyle w:val="SemEspaamento"/>
        <w:spacing w:line="360" w:lineRule="auto"/>
        <w:jc w:val="both"/>
        <w:rPr>
          <w:rFonts w:ascii="Times New Roman" w:hAnsi="Times New Roman" w:cs="Times New Roman"/>
          <w:sz w:val="24"/>
          <w:szCs w:val="24"/>
          <w:lang w:val="en-GB"/>
        </w:rPr>
      </w:pPr>
    </w:p>
    <w:p w14:paraId="556AAD51" w14:textId="77777777" w:rsidR="001A5131" w:rsidRDefault="001A5131" w:rsidP="00807D22">
      <w:pPr>
        <w:pStyle w:val="SemEspaamento"/>
        <w:spacing w:line="360" w:lineRule="auto"/>
        <w:jc w:val="both"/>
        <w:rPr>
          <w:rFonts w:ascii="Times New Roman" w:hAnsi="Times New Roman" w:cs="Times New Roman"/>
          <w:sz w:val="24"/>
          <w:szCs w:val="24"/>
          <w:lang w:val="en-GB"/>
        </w:rPr>
      </w:pPr>
    </w:p>
    <w:p w14:paraId="10EE40F4" w14:textId="77777777" w:rsidR="001A5131" w:rsidRPr="00D30736" w:rsidRDefault="001A5131" w:rsidP="00807D22">
      <w:pPr>
        <w:pStyle w:val="SemEspaamento"/>
        <w:spacing w:line="360" w:lineRule="auto"/>
        <w:jc w:val="both"/>
        <w:rPr>
          <w:rFonts w:ascii="Times New Roman" w:hAnsi="Times New Roman" w:cs="Times New Roman"/>
          <w:sz w:val="24"/>
          <w:szCs w:val="24"/>
          <w:lang w:val="en-GB"/>
        </w:rPr>
      </w:pPr>
    </w:p>
    <w:p w14:paraId="26AA2643" w14:textId="77777777" w:rsidR="00807D22" w:rsidRPr="00D30736" w:rsidRDefault="00807D22" w:rsidP="00807D22">
      <w:pPr>
        <w:pStyle w:val="SemEspaamento"/>
        <w:spacing w:line="360" w:lineRule="auto"/>
        <w:jc w:val="both"/>
        <w:rPr>
          <w:rFonts w:ascii="Times New Roman" w:hAnsi="Times New Roman" w:cs="Times New Roman"/>
          <w:sz w:val="24"/>
          <w:szCs w:val="24"/>
          <w:lang w:val="en-GB"/>
        </w:rPr>
      </w:pPr>
      <w:r w:rsidRPr="00DE2ADF">
        <w:rPr>
          <w:rFonts w:ascii="Times New Roman" w:hAnsi="Times New Roman" w:cs="Times New Roman"/>
          <w:sz w:val="24"/>
          <w:szCs w:val="24"/>
          <w:lang w:val="en-GB"/>
        </w:rPr>
        <w:lastRenderedPageBreak/>
        <w:t>Table 6</w:t>
      </w:r>
      <w:r w:rsidRPr="00D30736">
        <w:rPr>
          <w:rFonts w:ascii="Times New Roman" w:hAnsi="Times New Roman" w:cs="Times New Roman"/>
          <w:sz w:val="24"/>
          <w:szCs w:val="24"/>
          <w:lang w:val="en-GB"/>
        </w:rPr>
        <w:t xml:space="preserve">: Marathon Race Times (Tempo da </w:t>
      </w:r>
      <w:proofErr w:type="spellStart"/>
      <w:r w:rsidRPr="00D30736">
        <w:rPr>
          <w:rFonts w:ascii="Times New Roman" w:hAnsi="Times New Roman" w:cs="Times New Roman"/>
          <w:sz w:val="24"/>
          <w:szCs w:val="24"/>
          <w:lang w:val="en-GB"/>
        </w:rPr>
        <w:t>maratona</w:t>
      </w:r>
      <w:proofErr w:type="spellEnd"/>
      <w:r w:rsidRPr="00D30736">
        <w:rPr>
          <w:rFonts w:ascii="Times New Roman" w:hAnsi="Times New Roman" w:cs="Times New Roman"/>
          <w:sz w:val="24"/>
          <w:szCs w:val="24"/>
          <w:lang w:val="en-GB"/>
        </w:rPr>
        <w:t>)</w:t>
      </w:r>
    </w:p>
    <w:tbl>
      <w:tblPr>
        <w:tblStyle w:val="Tabelacomgrade"/>
        <w:tblW w:w="0" w:type="auto"/>
        <w:tblInd w:w="108" w:type="dxa"/>
        <w:tblLayout w:type="fixed"/>
        <w:tblLook w:val="04A0" w:firstRow="1" w:lastRow="0" w:firstColumn="1" w:lastColumn="0" w:noHBand="0" w:noVBand="1"/>
      </w:tblPr>
      <w:tblGrid>
        <w:gridCol w:w="1260"/>
        <w:gridCol w:w="867"/>
        <w:gridCol w:w="992"/>
        <w:gridCol w:w="850"/>
        <w:gridCol w:w="851"/>
        <w:gridCol w:w="992"/>
        <w:gridCol w:w="851"/>
      </w:tblGrid>
      <w:tr w:rsidR="00807D22" w:rsidRPr="00346C84" w14:paraId="130D7FA2" w14:textId="77777777" w:rsidTr="00021D1A">
        <w:tc>
          <w:tcPr>
            <w:tcW w:w="1260" w:type="dxa"/>
          </w:tcPr>
          <w:p w14:paraId="688A9481"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67" w:type="dxa"/>
          </w:tcPr>
          <w:p w14:paraId="27701399"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Male</w:t>
            </w:r>
          </w:p>
        </w:tc>
        <w:tc>
          <w:tcPr>
            <w:tcW w:w="992" w:type="dxa"/>
          </w:tcPr>
          <w:p w14:paraId="11AC9C4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0" w:type="dxa"/>
          </w:tcPr>
          <w:p w14:paraId="25F49634"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c>
          <w:tcPr>
            <w:tcW w:w="851" w:type="dxa"/>
          </w:tcPr>
          <w:p w14:paraId="33332222"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Female</w:t>
            </w:r>
          </w:p>
        </w:tc>
        <w:tc>
          <w:tcPr>
            <w:tcW w:w="992" w:type="dxa"/>
          </w:tcPr>
          <w:p w14:paraId="4BB132A4"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Races</w:t>
            </w:r>
          </w:p>
        </w:tc>
        <w:tc>
          <w:tcPr>
            <w:tcW w:w="851" w:type="dxa"/>
          </w:tcPr>
          <w:p w14:paraId="67F09192"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tc>
      </w:tr>
      <w:tr w:rsidR="00807D22" w:rsidRPr="00346C84" w14:paraId="40607ED7" w14:textId="77777777" w:rsidTr="00021D1A">
        <w:tc>
          <w:tcPr>
            <w:tcW w:w="1260" w:type="dxa"/>
          </w:tcPr>
          <w:p w14:paraId="07E62B6B"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Runner No.</w:t>
            </w:r>
          </w:p>
        </w:tc>
        <w:tc>
          <w:tcPr>
            <w:tcW w:w="867" w:type="dxa"/>
          </w:tcPr>
          <w:p w14:paraId="241C58E0"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sidRPr="001B00A5">
              <w:rPr>
                <w:rFonts w:ascii="Times New Roman" w:hAnsi="Times New Roman" w:cs="Times New Roman"/>
                <w:b/>
                <w:bCs/>
                <w:sz w:val="20"/>
                <w:szCs w:val="20"/>
                <w:lang w:val="en-US"/>
              </w:rPr>
              <w:t>Age</w:t>
            </w:r>
          </w:p>
        </w:tc>
        <w:tc>
          <w:tcPr>
            <w:tcW w:w="992" w:type="dxa"/>
          </w:tcPr>
          <w:p w14:paraId="6E8A5B45"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0" w:type="dxa"/>
          </w:tcPr>
          <w:p w14:paraId="4CDC545C"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c>
          <w:tcPr>
            <w:tcW w:w="851" w:type="dxa"/>
          </w:tcPr>
          <w:p w14:paraId="3B9D35A6"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Age</w:t>
            </w:r>
          </w:p>
        </w:tc>
        <w:tc>
          <w:tcPr>
            <w:tcW w:w="992" w:type="dxa"/>
          </w:tcPr>
          <w:p w14:paraId="191FEE2F"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Time</w:t>
            </w:r>
          </w:p>
        </w:tc>
        <w:tc>
          <w:tcPr>
            <w:tcW w:w="851" w:type="dxa"/>
          </w:tcPr>
          <w:p w14:paraId="7901427C" w14:textId="77777777" w:rsidR="00807D22" w:rsidRPr="001B00A5" w:rsidRDefault="00807D22" w:rsidP="00021D1A">
            <w:pPr>
              <w:pStyle w:val="SemEspaamento"/>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AG</w:t>
            </w:r>
          </w:p>
        </w:tc>
      </w:tr>
      <w:tr w:rsidR="00807D22" w:rsidRPr="00346C84" w14:paraId="200B1D79" w14:textId="77777777" w:rsidTr="00021D1A">
        <w:tc>
          <w:tcPr>
            <w:tcW w:w="1260" w:type="dxa"/>
          </w:tcPr>
          <w:p w14:paraId="50EED83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Three</w:t>
            </w:r>
          </w:p>
        </w:tc>
        <w:tc>
          <w:tcPr>
            <w:tcW w:w="867" w:type="dxa"/>
          </w:tcPr>
          <w:p w14:paraId="75EAB011"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49</w:t>
            </w:r>
          </w:p>
        </w:tc>
        <w:tc>
          <w:tcPr>
            <w:tcW w:w="992" w:type="dxa"/>
          </w:tcPr>
          <w:p w14:paraId="47716B7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3:18:58</w:t>
            </w:r>
          </w:p>
        </w:tc>
        <w:tc>
          <w:tcPr>
            <w:tcW w:w="850" w:type="dxa"/>
          </w:tcPr>
          <w:p w14:paraId="6533C43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69.5</w:t>
            </w:r>
          </w:p>
        </w:tc>
        <w:tc>
          <w:tcPr>
            <w:tcW w:w="851" w:type="dxa"/>
          </w:tcPr>
          <w:p w14:paraId="0DFB369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54</w:t>
            </w:r>
          </w:p>
        </w:tc>
        <w:tc>
          <w:tcPr>
            <w:tcW w:w="992" w:type="dxa"/>
          </w:tcPr>
          <w:p w14:paraId="796B0D8F"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4:12:31</w:t>
            </w:r>
          </w:p>
        </w:tc>
        <w:tc>
          <w:tcPr>
            <w:tcW w:w="851" w:type="dxa"/>
          </w:tcPr>
          <w:p w14:paraId="1AF40FB4"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67.2</w:t>
            </w:r>
          </w:p>
        </w:tc>
      </w:tr>
      <w:tr w:rsidR="00807D22" w:rsidRPr="00346C84" w14:paraId="627E6582" w14:textId="77777777" w:rsidTr="00021D1A">
        <w:tc>
          <w:tcPr>
            <w:tcW w:w="1260" w:type="dxa"/>
          </w:tcPr>
          <w:p w14:paraId="65765D7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Five</w:t>
            </w:r>
          </w:p>
        </w:tc>
        <w:tc>
          <w:tcPr>
            <w:tcW w:w="867" w:type="dxa"/>
          </w:tcPr>
          <w:p w14:paraId="08EC3BAE"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w:t>
            </w:r>
          </w:p>
        </w:tc>
        <w:tc>
          <w:tcPr>
            <w:tcW w:w="992" w:type="dxa"/>
          </w:tcPr>
          <w:p w14:paraId="69BA447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3:16:59</w:t>
            </w:r>
          </w:p>
        </w:tc>
        <w:tc>
          <w:tcPr>
            <w:tcW w:w="850" w:type="dxa"/>
          </w:tcPr>
          <w:p w14:paraId="29E0B92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63.4</w:t>
            </w:r>
          </w:p>
        </w:tc>
        <w:tc>
          <w:tcPr>
            <w:tcW w:w="851" w:type="dxa"/>
          </w:tcPr>
          <w:p w14:paraId="2D2B208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35</w:t>
            </w:r>
          </w:p>
        </w:tc>
        <w:tc>
          <w:tcPr>
            <w:tcW w:w="992" w:type="dxa"/>
          </w:tcPr>
          <w:p w14:paraId="6A8B7FFB"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4:08:33</w:t>
            </w:r>
          </w:p>
        </w:tc>
        <w:tc>
          <w:tcPr>
            <w:tcW w:w="851" w:type="dxa"/>
          </w:tcPr>
          <w:p w14:paraId="04B9AF1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55.3</w:t>
            </w:r>
          </w:p>
        </w:tc>
      </w:tr>
      <w:tr w:rsidR="00807D22" w:rsidRPr="00346C84" w14:paraId="05378B33" w14:textId="77777777" w:rsidTr="00021D1A">
        <w:tc>
          <w:tcPr>
            <w:tcW w:w="1260" w:type="dxa"/>
          </w:tcPr>
          <w:p w14:paraId="260924DD"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Seven ©</w:t>
            </w:r>
          </w:p>
        </w:tc>
        <w:tc>
          <w:tcPr>
            <w:tcW w:w="867" w:type="dxa"/>
          </w:tcPr>
          <w:p w14:paraId="47D7F6B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992" w:type="dxa"/>
          </w:tcPr>
          <w:p w14:paraId="431FDE49"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3:49:55</w:t>
            </w:r>
          </w:p>
        </w:tc>
        <w:tc>
          <w:tcPr>
            <w:tcW w:w="850" w:type="dxa"/>
          </w:tcPr>
          <w:p w14:paraId="389F654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55.7</w:t>
            </w:r>
          </w:p>
        </w:tc>
        <w:tc>
          <w:tcPr>
            <w:tcW w:w="851" w:type="dxa"/>
          </w:tcPr>
          <w:p w14:paraId="55FCDE3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992" w:type="dxa"/>
          </w:tcPr>
          <w:p w14:paraId="60E6794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2:59:10</w:t>
            </w:r>
          </w:p>
        </w:tc>
        <w:tc>
          <w:tcPr>
            <w:tcW w:w="851" w:type="dxa"/>
          </w:tcPr>
          <w:p w14:paraId="04C7EF64"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75.7</w:t>
            </w:r>
          </w:p>
        </w:tc>
      </w:tr>
      <w:tr w:rsidR="00807D22" w:rsidRPr="00346C84" w14:paraId="20946157" w14:textId="77777777" w:rsidTr="00021D1A">
        <w:tc>
          <w:tcPr>
            <w:tcW w:w="1260" w:type="dxa"/>
          </w:tcPr>
          <w:p w14:paraId="3EE3DC0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Eight</w:t>
            </w:r>
          </w:p>
        </w:tc>
        <w:tc>
          <w:tcPr>
            <w:tcW w:w="867" w:type="dxa"/>
          </w:tcPr>
          <w:p w14:paraId="467CAA5F"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w:t>
            </w:r>
          </w:p>
        </w:tc>
        <w:tc>
          <w:tcPr>
            <w:tcW w:w="992" w:type="dxa"/>
          </w:tcPr>
          <w:p w14:paraId="37A0D056"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3:08:53</w:t>
            </w:r>
          </w:p>
        </w:tc>
        <w:tc>
          <w:tcPr>
            <w:tcW w:w="850" w:type="dxa"/>
          </w:tcPr>
          <w:p w14:paraId="2F653435"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66.1</w:t>
            </w:r>
          </w:p>
        </w:tc>
        <w:tc>
          <w:tcPr>
            <w:tcW w:w="851" w:type="dxa"/>
          </w:tcPr>
          <w:p w14:paraId="58909B3C"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992" w:type="dxa"/>
          </w:tcPr>
          <w:p w14:paraId="3EA03FAA"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3:44:55</w:t>
            </w:r>
          </w:p>
        </w:tc>
        <w:tc>
          <w:tcPr>
            <w:tcW w:w="851" w:type="dxa"/>
          </w:tcPr>
          <w:p w14:paraId="24B721B2" w14:textId="77777777" w:rsidR="00807D22" w:rsidRPr="001B00A5" w:rsidRDefault="00807D22" w:rsidP="00021D1A">
            <w:pPr>
              <w:pStyle w:val="SemEspaamento"/>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60.2</w:t>
            </w:r>
          </w:p>
        </w:tc>
      </w:tr>
    </w:tbl>
    <w:p w14:paraId="7766F881" w14:textId="77777777" w:rsidR="00807D22" w:rsidRPr="00D30736" w:rsidRDefault="00807D22" w:rsidP="00807D22">
      <w:pPr>
        <w:pStyle w:val="SemEspaamento"/>
        <w:spacing w:line="360" w:lineRule="auto"/>
        <w:jc w:val="both"/>
        <w:rPr>
          <w:rFonts w:ascii="Times New Roman" w:hAnsi="Times New Roman" w:cs="Times New Roman"/>
          <w:lang w:val="en-GB"/>
        </w:rPr>
      </w:pPr>
      <w:r w:rsidRPr="00D30736">
        <w:rPr>
          <w:rFonts w:ascii="Times New Roman" w:hAnsi="Times New Roman" w:cs="Times New Roman"/>
          <w:lang w:val="en-GB"/>
        </w:rPr>
        <w:t xml:space="preserve">Fonte: </w:t>
      </w:r>
      <w:r w:rsidRPr="00FB3B49">
        <w:rPr>
          <w:rFonts w:ascii="Times New Roman" w:hAnsi="Times New Roman" w:cs="Times New Roman"/>
          <w:lang w:val="en-GB"/>
        </w:rPr>
        <w:t>Harper (2015</w:t>
      </w:r>
      <w:r w:rsidRPr="00D30736">
        <w:rPr>
          <w:rFonts w:ascii="Times New Roman" w:hAnsi="Times New Roman" w:cs="Times New Roman"/>
          <w:lang w:val="en-GB"/>
        </w:rPr>
        <w:t>)</w:t>
      </w:r>
    </w:p>
    <w:p w14:paraId="44586C04" w14:textId="77777777" w:rsidR="00807D22" w:rsidRPr="00D30736" w:rsidRDefault="00807D22" w:rsidP="00807D22">
      <w:pPr>
        <w:ind w:firstLine="0"/>
        <w:rPr>
          <w:rFonts w:ascii="Times New Roman" w:eastAsia="Times New Roman" w:hAnsi="Times New Roman" w:cs="Times New Roman"/>
          <w:szCs w:val="24"/>
          <w:lang w:val="en-GB" w:eastAsia="pt-BR"/>
        </w:rPr>
      </w:pPr>
    </w:p>
    <w:p w14:paraId="0F34B8BD" w14:textId="77777777" w:rsidR="00807D22" w:rsidRPr="003675BA"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Harper inferiu que o tempo atingido pelas atletas foi inferior após a transição de gênero e submissão ao tratamento hormonal. “Como resultado de seus níveis de testosterona amplamente reduzidos, as mulheres transexuais perdem força, velocidade e praticamente todos os outros componentes da capacidade atlética” (</w:t>
      </w:r>
      <w:r w:rsidRPr="00FB3B49">
        <w:rPr>
          <w:rFonts w:ascii="Times New Roman" w:eastAsia="Times New Roman" w:hAnsi="Times New Roman" w:cs="Times New Roman"/>
          <w:szCs w:val="24"/>
          <w:lang w:eastAsia="pt-BR"/>
        </w:rPr>
        <w:t>HARPER, 2015</w:t>
      </w:r>
      <w:r w:rsidRPr="003675BA">
        <w:rPr>
          <w:rFonts w:ascii="Times New Roman" w:eastAsia="Times New Roman" w:hAnsi="Times New Roman" w:cs="Times New Roman"/>
          <w:szCs w:val="24"/>
          <w:lang w:eastAsia="pt-BR"/>
        </w:rPr>
        <w:t>, p. 6, tradução nossa).</w:t>
      </w:r>
    </w:p>
    <w:p w14:paraId="749FD19F" w14:textId="77777777" w:rsidR="00807D22" w:rsidRPr="003675BA"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Como limitações do estudo, a autora reconhece que das oito participantes, nenhuma era corredora de elite, disputando apenas competições nas esferas amadoras ou semiprofissionais. Ainda, o número de estudadas era baixo, o que comprometeria sua aplicabilidade para grandes populações nas mesmas condições, e restrito apenas às provas de corrida: “</w:t>
      </w:r>
      <w:r>
        <w:rPr>
          <w:rFonts w:ascii="Times New Roman" w:eastAsia="Times New Roman" w:hAnsi="Times New Roman" w:cs="Times New Roman"/>
          <w:szCs w:val="24"/>
          <w:lang w:eastAsia="pt-BR"/>
        </w:rPr>
        <w:t>[</w:t>
      </w:r>
      <w:r w:rsidRPr="003675BA">
        <w:rPr>
          <w:rFonts w:ascii="Times New Roman" w:eastAsia="Times New Roman" w:hAnsi="Times New Roman" w:cs="Times New Roman"/>
          <w:szCs w:val="24"/>
          <w:lang w:eastAsia="pt-BR"/>
        </w:rPr>
        <w:t>...</w:t>
      </w:r>
      <w:r>
        <w:rPr>
          <w:rFonts w:ascii="Times New Roman" w:eastAsia="Times New Roman" w:hAnsi="Times New Roman" w:cs="Times New Roman"/>
          <w:szCs w:val="24"/>
          <w:lang w:eastAsia="pt-BR"/>
        </w:rPr>
        <w:t>]</w:t>
      </w:r>
      <w:r w:rsidRPr="003675BA">
        <w:rPr>
          <w:rFonts w:ascii="Times New Roman" w:eastAsia="Times New Roman" w:hAnsi="Times New Roman" w:cs="Times New Roman"/>
          <w:szCs w:val="24"/>
          <w:lang w:eastAsia="pt-BR"/>
        </w:rPr>
        <w:t xml:space="preserve"> mais pesquisas seriam necessárias para confirmar ou refutar a hipótese de variações relacionadas à distância nos escores de idade para mulheres transexuais” (</w:t>
      </w:r>
      <w:r w:rsidRPr="00FB3B49">
        <w:rPr>
          <w:rFonts w:ascii="Times New Roman" w:eastAsia="Times New Roman" w:hAnsi="Times New Roman" w:cs="Times New Roman"/>
          <w:szCs w:val="24"/>
          <w:lang w:eastAsia="pt-BR"/>
        </w:rPr>
        <w:t>HARPER, 2015</w:t>
      </w:r>
      <w:r w:rsidRPr="003675BA">
        <w:rPr>
          <w:rFonts w:ascii="Times New Roman" w:eastAsia="Times New Roman" w:hAnsi="Times New Roman" w:cs="Times New Roman"/>
          <w:szCs w:val="24"/>
          <w:lang w:eastAsia="pt-BR"/>
        </w:rPr>
        <w:t>, p. 7, tradução nossa).</w:t>
      </w:r>
    </w:p>
    <w:p w14:paraId="3239ABFC" w14:textId="77777777" w:rsidR="00807D22"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Ainda no ano de 2015, vinte especialistas</w:t>
      </w:r>
      <w:r>
        <w:rPr>
          <w:rFonts w:ascii="Times New Roman" w:eastAsia="Times New Roman" w:hAnsi="Times New Roman" w:cs="Times New Roman"/>
          <w:szCs w:val="24"/>
          <w:lang w:eastAsia="pt-BR"/>
        </w:rPr>
        <w:t xml:space="preserve"> (</w:t>
      </w:r>
      <w:r w:rsidRPr="00FB3B49">
        <w:rPr>
          <w:rFonts w:ascii="Times New Roman" w:hAnsi="Times New Roman" w:cs="Times New Roman"/>
          <w:bCs/>
          <w:szCs w:val="24"/>
        </w:rPr>
        <w:t>quadro 3</w:t>
      </w:r>
      <w:r>
        <w:rPr>
          <w:rFonts w:ascii="Times New Roman" w:eastAsia="Times New Roman" w:hAnsi="Times New Roman" w:cs="Times New Roman"/>
          <w:szCs w:val="24"/>
          <w:lang w:eastAsia="pt-BR"/>
        </w:rPr>
        <w:t>)</w:t>
      </w:r>
      <w:r w:rsidRPr="003675BA">
        <w:rPr>
          <w:rFonts w:ascii="Times New Roman" w:eastAsia="Times New Roman" w:hAnsi="Times New Roman" w:cs="Times New Roman"/>
          <w:szCs w:val="24"/>
          <w:lang w:eastAsia="pt-BR"/>
        </w:rPr>
        <w:t xml:space="preserve"> se reuniram para atualizar as regras do Consenso de Estocolmo, no encontro denominado “Reunião de Consenso do COI sobre redesignação sexual e </w:t>
      </w:r>
      <w:proofErr w:type="spellStart"/>
      <w:r w:rsidRPr="003675BA">
        <w:rPr>
          <w:rFonts w:ascii="Times New Roman" w:eastAsia="Times New Roman" w:hAnsi="Times New Roman" w:cs="Times New Roman"/>
          <w:szCs w:val="24"/>
          <w:lang w:eastAsia="pt-BR"/>
        </w:rPr>
        <w:t>hiperandrogenismo</w:t>
      </w:r>
      <w:proofErr w:type="spellEnd"/>
      <w:r w:rsidRPr="003675BA">
        <w:rPr>
          <w:rFonts w:ascii="Times New Roman" w:eastAsia="Times New Roman" w:hAnsi="Times New Roman" w:cs="Times New Roman"/>
          <w:szCs w:val="24"/>
          <w:lang w:eastAsia="pt-BR"/>
        </w:rPr>
        <w:t xml:space="preserve">”. Foram discutidos os principais dados científicos sobre a </w:t>
      </w:r>
      <w:proofErr w:type="spellStart"/>
      <w:r w:rsidRPr="003675BA">
        <w:rPr>
          <w:rFonts w:ascii="Times New Roman" w:eastAsia="Times New Roman" w:hAnsi="Times New Roman" w:cs="Times New Roman"/>
          <w:szCs w:val="24"/>
          <w:lang w:eastAsia="pt-BR"/>
        </w:rPr>
        <w:t>reatribuição</w:t>
      </w:r>
      <w:proofErr w:type="spellEnd"/>
      <w:r w:rsidRPr="003675BA">
        <w:rPr>
          <w:rFonts w:ascii="Times New Roman" w:eastAsia="Times New Roman" w:hAnsi="Times New Roman" w:cs="Times New Roman"/>
          <w:szCs w:val="24"/>
          <w:lang w:eastAsia="pt-BR"/>
        </w:rPr>
        <w:t xml:space="preserve"> sexual nos esportes refletida nas leis de muitas jurisdições ao redor do mundo, tomando como base os estudos supracitados, em especial o de </w:t>
      </w:r>
      <w:r w:rsidRPr="00FB3B49">
        <w:rPr>
          <w:rFonts w:ascii="Times New Roman" w:eastAsia="Times New Roman" w:hAnsi="Times New Roman" w:cs="Times New Roman"/>
          <w:szCs w:val="24"/>
          <w:lang w:eastAsia="pt-BR"/>
        </w:rPr>
        <w:t>Harper (2015</w:t>
      </w:r>
      <w:r w:rsidRPr="003675BA">
        <w:rPr>
          <w:rFonts w:ascii="Times New Roman" w:eastAsia="Times New Roman" w:hAnsi="Times New Roman" w:cs="Times New Roman"/>
          <w:szCs w:val="24"/>
          <w:lang w:eastAsia="pt-BR"/>
        </w:rPr>
        <w:t>), por ser, até então, o mais longitudinal já realizado.</w:t>
      </w:r>
    </w:p>
    <w:p w14:paraId="6987B9B0" w14:textId="77777777" w:rsidR="00807D22" w:rsidRPr="003675BA" w:rsidRDefault="00807D22" w:rsidP="00807D22">
      <w:pPr>
        <w:ind w:firstLine="0"/>
        <w:rPr>
          <w:rFonts w:ascii="Times New Roman" w:eastAsia="Times New Roman" w:hAnsi="Times New Roman" w:cs="Times New Roman"/>
          <w:szCs w:val="24"/>
          <w:lang w:eastAsia="pt-BR"/>
        </w:rPr>
      </w:pPr>
    </w:p>
    <w:p w14:paraId="16EB784C" w14:textId="77777777" w:rsidR="00807D22" w:rsidRDefault="00807D22" w:rsidP="00807D22">
      <w:pPr>
        <w:pStyle w:val="SemEspaamento"/>
        <w:spacing w:line="360" w:lineRule="auto"/>
        <w:jc w:val="both"/>
        <w:rPr>
          <w:rFonts w:ascii="Times New Roman" w:hAnsi="Times New Roman" w:cs="Times New Roman"/>
          <w:sz w:val="24"/>
          <w:szCs w:val="24"/>
        </w:rPr>
      </w:pPr>
      <w:r w:rsidRPr="00DB1119">
        <w:rPr>
          <w:rFonts w:ascii="Times New Roman" w:hAnsi="Times New Roman" w:cs="Times New Roman"/>
          <w:bCs/>
          <w:sz w:val="24"/>
          <w:szCs w:val="24"/>
        </w:rPr>
        <w:t>Quadro 3</w:t>
      </w:r>
      <w:r w:rsidRPr="003675BA">
        <w:rPr>
          <w:rFonts w:ascii="Times New Roman" w:hAnsi="Times New Roman" w:cs="Times New Roman"/>
          <w:bCs/>
          <w:sz w:val="24"/>
          <w:szCs w:val="24"/>
        </w:rPr>
        <w:t>-</w:t>
      </w:r>
      <w:r w:rsidRPr="003675BA">
        <w:rPr>
          <w:rFonts w:ascii="Times New Roman" w:hAnsi="Times New Roman" w:cs="Times New Roman"/>
          <w:sz w:val="24"/>
          <w:szCs w:val="24"/>
        </w:rPr>
        <w:t xml:space="preserve"> Especialistas participantes da Reunião de Consenso do COI de 2015</w:t>
      </w:r>
    </w:p>
    <w:p w14:paraId="6272A98A" w14:textId="77777777" w:rsidR="00807D22" w:rsidRPr="00346C84" w:rsidRDefault="00807D22" w:rsidP="00807D22">
      <w:pPr>
        <w:pStyle w:val="SemEspaamento"/>
        <w:spacing w:line="360" w:lineRule="auto"/>
        <w:jc w:val="both"/>
        <w:rPr>
          <w:rFonts w:ascii="Times New Roman" w:hAnsi="Times New Roman" w:cs="Times New Roman"/>
          <w:sz w:val="24"/>
          <w:szCs w:val="24"/>
          <w:lang w:val="fr-FR"/>
        </w:rPr>
      </w:pPr>
      <w:r>
        <w:rPr>
          <w:rFonts w:ascii="Times New Roman" w:hAnsi="Times New Roman" w:cs="Times New Roman"/>
          <w:noProof/>
          <w:sz w:val="24"/>
          <w:szCs w:val="24"/>
        </w:rPr>
        <w:lastRenderedPageBreak/>
        <w:drawing>
          <wp:inline distT="0" distB="0" distL="0" distR="0" wp14:anchorId="5E73EC08" wp14:editId="2032D569">
            <wp:extent cx="7173884" cy="8534400"/>
            <wp:effectExtent l="0" t="0" r="0" b="0"/>
            <wp:docPr id="790623640" name="Imagem 3"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23640" name="Imagem 3" descr="Tabela&#10;&#10;Descrição gerad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173884" cy="8534400"/>
                    </a:xfrm>
                    <a:prstGeom prst="rect">
                      <a:avLst/>
                    </a:prstGeom>
                  </pic:spPr>
                </pic:pic>
              </a:graphicData>
            </a:graphic>
          </wp:inline>
        </w:drawing>
      </w:r>
    </w:p>
    <w:p w14:paraId="63DEFA3B" w14:textId="77777777" w:rsidR="00807D22" w:rsidRPr="00FB3B49" w:rsidRDefault="00807D22" w:rsidP="00807D22">
      <w:pPr>
        <w:pStyle w:val="SemEspaamento"/>
        <w:spacing w:line="360" w:lineRule="auto"/>
        <w:jc w:val="center"/>
        <w:rPr>
          <w:rFonts w:ascii="Times New Roman" w:hAnsi="Times New Roman" w:cs="Times New Roman"/>
          <w:sz w:val="24"/>
          <w:szCs w:val="24"/>
          <w:lang w:eastAsia="en-US"/>
        </w:rPr>
      </w:pPr>
      <w:r w:rsidRPr="00FB3B49">
        <w:rPr>
          <w:rFonts w:ascii="Times New Roman" w:hAnsi="Times New Roman" w:cs="Times New Roman"/>
          <w:bCs/>
          <w:sz w:val="24"/>
          <w:szCs w:val="24"/>
        </w:rPr>
        <w:t>Fonte:</w:t>
      </w:r>
      <w:r w:rsidRPr="00FB3B49">
        <w:rPr>
          <w:rFonts w:ascii="Times New Roman" w:hAnsi="Times New Roman" w:cs="Times New Roman"/>
          <w:sz w:val="24"/>
          <w:szCs w:val="24"/>
        </w:rPr>
        <w:t xml:space="preserve"> a autoria (2021)</w:t>
      </w:r>
    </w:p>
    <w:p w14:paraId="7C32A73C" w14:textId="77777777" w:rsidR="00807D22" w:rsidRPr="00FB3B49" w:rsidRDefault="00807D22" w:rsidP="00807D22">
      <w:pPr>
        <w:ind w:firstLine="0"/>
        <w:rPr>
          <w:rFonts w:ascii="Times New Roman" w:eastAsia="Times New Roman" w:hAnsi="Times New Roman" w:cs="Times New Roman"/>
          <w:szCs w:val="24"/>
          <w:lang w:eastAsia="pt-BR"/>
        </w:rPr>
      </w:pPr>
    </w:p>
    <w:p w14:paraId="3E46A807" w14:textId="77777777" w:rsidR="00807D22" w:rsidRPr="003675BA" w:rsidRDefault="00807D22" w:rsidP="001A5131">
      <w:pPr>
        <w:ind w:firstLine="708"/>
        <w:rPr>
          <w:rFonts w:ascii="Times New Roman" w:hAnsi="Times New Roman" w:cs="Times New Roman"/>
          <w:szCs w:val="24"/>
        </w:rPr>
      </w:pPr>
      <w:r w:rsidRPr="003675BA">
        <w:rPr>
          <w:rFonts w:ascii="Times New Roman" w:hAnsi="Times New Roman" w:cs="Times New Roman"/>
          <w:szCs w:val="24"/>
        </w:rPr>
        <w:t>O COI atualizou suas recomendações para as seguintes:</w:t>
      </w:r>
    </w:p>
    <w:p w14:paraId="37A8D881" w14:textId="77777777" w:rsidR="00807D22" w:rsidRPr="003675BA" w:rsidRDefault="00807D22" w:rsidP="00807D22">
      <w:pPr>
        <w:pStyle w:val="SemEspaamento"/>
        <w:spacing w:line="360" w:lineRule="auto"/>
        <w:jc w:val="both"/>
        <w:rPr>
          <w:rFonts w:ascii="Times New Roman" w:hAnsi="Times New Roman" w:cs="Times New Roman"/>
          <w:sz w:val="24"/>
          <w:szCs w:val="24"/>
        </w:rPr>
      </w:pPr>
    </w:p>
    <w:p w14:paraId="63869D09" w14:textId="77777777" w:rsidR="00807D22" w:rsidRPr="002F0D31" w:rsidRDefault="00807D22" w:rsidP="00807D22">
      <w:pPr>
        <w:pStyle w:val="SemEspaamento"/>
        <w:spacing w:after="120" w:line="276" w:lineRule="auto"/>
        <w:ind w:left="2268"/>
        <w:jc w:val="both"/>
        <w:rPr>
          <w:rFonts w:ascii="Times New Roman" w:hAnsi="Times New Roman" w:cs="Times New Roman"/>
        </w:rPr>
      </w:pPr>
      <w:r w:rsidRPr="002F0D31">
        <w:rPr>
          <w:rFonts w:ascii="Times New Roman" w:hAnsi="Times New Roman" w:cs="Times New Roman"/>
        </w:rPr>
        <w:t>1. Aqueles que transitam de feminino para masculino são elegíveis para competir na categoria masculina sem restrição;</w:t>
      </w:r>
    </w:p>
    <w:p w14:paraId="3E4349BF" w14:textId="77777777" w:rsidR="00807D22" w:rsidRPr="002F0D31" w:rsidRDefault="00807D22" w:rsidP="00807D22">
      <w:pPr>
        <w:pStyle w:val="SemEspaamento"/>
        <w:spacing w:after="120" w:line="276" w:lineRule="auto"/>
        <w:ind w:left="2268"/>
        <w:jc w:val="both"/>
        <w:rPr>
          <w:rFonts w:ascii="Times New Roman" w:hAnsi="Times New Roman" w:cs="Times New Roman"/>
        </w:rPr>
      </w:pPr>
      <w:r w:rsidRPr="002F0D31">
        <w:rPr>
          <w:rFonts w:ascii="Times New Roman" w:hAnsi="Times New Roman" w:cs="Times New Roman"/>
        </w:rPr>
        <w:t>2. Aquelas que transitam de masculino para feminino são elegíveis para competir na categoria feminina sob as seguintes condições:</w:t>
      </w:r>
    </w:p>
    <w:p w14:paraId="3670F84F" w14:textId="77777777" w:rsidR="00807D22" w:rsidRPr="002F0D31" w:rsidRDefault="00807D22" w:rsidP="00807D22">
      <w:pPr>
        <w:pStyle w:val="SemEspaamento"/>
        <w:spacing w:after="120" w:line="276" w:lineRule="auto"/>
        <w:ind w:left="2268"/>
        <w:jc w:val="both"/>
        <w:rPr>
          <w:rFonts w:ascii="Times New Roman" w:hAnsi="Times New Roman" w:cs="Times New Roman"/>
        </w:rPr>
      </w:pPr>
      <w:r w:rsidRPr="002F0D31">
        <w:rPr>
          <w:rFonts w:ascii="Times New Roman" w:hAnsi="Times New Roman" w:cs="Times New Roman"/>
        </w:rPr>
        <w:t>2.1. A atleta declarou que sua identidade de gênero é feminina. A declaração não pode ser alterada, para fins esportivos, por um período mínimo de quatro anos;</w:t>
      </w:r>
    </w:p>
    <w:p w14:paraId="26F2B2F6" w14:textId="77777777" w:rsidR="00807D22" w:rsidRPr="002F0D31" w:rsidRDefault="00807D22" w:rsidP="00807D22">
      <w:pPr>
        <w:pStyle w:val="SemEspaamento"/>
        <w:spacing w:after="120" w:line="276" w:lineRule="auto"/>
        <w:ind w:left="2268"/>
        <w:jc w:val="both"/>
        <w:rPr>
          <w:rFonts w:ascii="Times New Roman" w:hAnsi="Times New Roman" w:cs="Times New Roman"/>
        </w:rPr>
      </w:pPr>
      <w:r w:rsidRPr="002F0D31">
        <w:rPr>
          <w:rFonts w:ascii="Times New Roman" w:hAnsi="Times New Roman" w:cs="Times New Roman"/>
        </w:rPr>
        <w:t>2.2. A atleta deve demonstrar que seu nível total de testosterona está abaixo de 10nmol/L de sangue por pelo menos 12 meses antes de sua primeira competição;</w:t>
      </w:r>
    </w:p>
    <w:p w14:paraId="47C84D0D" w14:textId="77777777" w:rsidR="00807D22" w:rsidRPr="002F0D31" w:rsidRDefault="00807D22" w:rsidP="00807D22">
      <w:pPr>
        <w:pStyle w:val="SemEspaamento"/>
        <w:spacing w:after="120" w:line="276" w:lineRule="auto"/>
        <w:ind w:left="2268"/>
        <w:jc w:val="both"/>
        <w:rPr>
          <w:rFonts w:ascii="Times New Roman" w:hAnsi="Times New Roman" w:cs="Times New Roman"/>
        </w:rPr>
      </w:pPr>
      <w:r w:rsidRPr="002F0D31">
        <w:rPr>
          <w:rFonts w:ascii="Times New Roman" w:hAnsi="Times New Roman" w:cs="Times New Roman"/>
        </w:rPr>
        <w:t xml:space="preserve">2.3. O nível total de testosterona da atleta deve permanecer abaixo de 10 </w:t>
      </w:r>
      <w:proofErr w:type="spellStart"/>
      <w:r w:rsidRPr="002F0D31">
        <w:rPr>
          <w:rFonts w:ascii="Times New Roman" w:hAnsi="Times New Roman" w:cs="Times New Roman"/>
        </w:rPr>
        <w:t>nmol</w:t>
      </w:r>
      <w:proofErr w:type="spellEnd"/>
      <w:r w:rsidRPr="002F0D31">
        <w:rPr>
          <w:rFonts w:ascii="Times New Roman" w:hAnsi="Times New Roman" w:cs="Times New Roman"/>
        </w:rPr>
        <w:t>/L de sangue durante todo o período de elegibilidade desejada para competir na categoria feminina;</w:t>
      </w:r>
    </w:p>
    <w:p w14:paraId="6A40C2B6" w14:textId="77777777" w:rsidR="00807D22" w:rsidRPr="002F0D31" w:rsidRDefault="00807D22" w:rsidP="00807D22">
      <w:pPr>
        <w:pStyle w:val="SemEspaamento"/>
        <w:spacing w:after="120" w:line="276" w:lineRule="auto"/>
        <w:ind w:left="2268"/>
        <w:jc w:val="both"/>
        <w:rPr>
          <w:rFonts w:ascii="Times New Roman" w:hAnsi="Times New Roman" w:cs="Times New Roman"/>
        </w:rPr>
      </w:pPr>
      <w:r w:rsidRPr="002F0D31">
        <w:rPr>
          <w:rFonts w:ascii="Times New Roman" w:hAnsi="Times New Roman" w:cs="Times New Roman"/>
        </w:rPr>
        <w:t>2.4. A conformidade com essas condições pode ser monitorada por testes. Em caso de não conformidade, a elegibilidade da atleta para a competição feminina será suspensa por 12 meses (</w:t>
      </w:r>
      <w:r w:rsidRPr="00FB3B49">
        <w:rPr>
          <w:rFonts w:ascii="Times New Roman" w:hAnsi="Times New Roman" w:cs="Times New Roman"/>
        </w:rPr>
        <w:t>IOC, 2015</w:t>
      </w:r>
      <w:r w:rsidRPr="002F0D31">
        <w:rPr>
          <w:rFonts w:ascii="Times New Roman" w:hAnsi="Times New Roman" w:cs="Times New Roman"/>
        </w:rPr>
        <w:t>, p. 2-3, tradução nossa).</w:t>
      </w:r>
    </w:p>
    <w:p w14:paraId="517ABBE6" w14:textId="77777777" w:rsidR="00807D22" w:rsidRPr="003675BA" w:rsidRDefault="00807D22" w:rsidP="00807D22">
      <w:pPr>
        <w:ind w:firstLine="0"/>
        <w:rPr>
          <w:rFonts w:ascii="Times New Roman" w:eastAsia="Times New Roman" w:hAnsi="Times New Roman" w:cs="Times New Roman"/>
          <w:szCs w:val="24"/>
          <w:lang w:eastAsia="pt-BR"/>
        </w:rPr>
      </w:pPr>
    </w:p>
    <w:p w14:paraId="6C874317" w14:textId="77777777" w:rsidR="00807D22" w:rsidRPr="003675BA"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 xml:space="preserve">Com as novas recomendações, mais casos puderam emergir no cenário internacional. No ano de 2016, </w:t>
      </w:r>
      <w:proofErr w:type="spellStart"/>
      <w:r w:rsidRPr="003675BA">
        <w:rPr>
          <w:rFonts w:ascii="Times New Roman" w:eastAsia="Times New Roman" w:hAnsi="Times New Roman" w:cs="Times New Roman"/>
          <w:szCs w:val="24"/>
          <w:lang w:eastAsia="pt-BR"/>
        </w:rPr>
        <w:t>Alessia</w:t>
      </w:r>
      <w:proofErr w:type="spellEnd"/>
      <w:r w:rsidRPr="003675BA">
        <w:rPr>
          <w:rFonts w:ascii="Times New Roman" w:eastAsia="Times New Roman" w:hAnsi="Times New Roman" w:cs="Times New Roman"/>
          <w:szCs w:val="24"/>
          <w:lang w:eastAsia="pt-BR"/>
        </w:rPr>
        <w:t xml:space="preserve"> </w:t>
      </w:r>
      <w:proofErr w:type="spellStart"/>
      <w:r w:rsidRPr="003675BA">
        <w:rPr>
          <w:rFonts w:ascii="Times New Roman" w:eastAsia="Times New Roman" w:hAnsi="Times New Roman" w:cs="Times New Roman"/>
          <w:szCs w:val="24"/>
          <w:lang w:eastAsia="pt-BR"/>
        </w:rPr>
        <w:t>Ameri</w:t>
      </w:r>
      <w:proofErr w:type="spellEnd"/>
      <w:r w:rsidRPr="003675BA">
        <w:rPr>
          <w:rFonts w:ascii="Times New Roman" w:eastAsia="Times New Roman" w:hAnsi="Times New Roman" w:cs="Times New Roman"/>
          <w:szCs w:val="24"/>
          <w:lang w:eastAsia="pt-BR"/>
        </w:rPr>
        <w:t xml:space="preserve"> tornou-se a primeira mulher considerada trans (embora seja intersexo) a atuar no voleibol de alto rendimento, pela equipe </w:t>
      </w:r>
      <w:proofErr w:type="spellStart"/>
      <w:r w:rsidRPr="003675BA">
        <w:rPr>
          <w:rFonts w:ascii="Times New Roman" w:eastAsia="Times New Roman" w:hAnsi="Times New Roman" w:cs="Times New Roman"/>
          <w:i/>
          <w:iCs/>
          <w:szCs w:val="24"/>
          <w:lang w:eastAsia="pt-BR"/>
        </w:rPr>
        <w:t>Hermaea</w:t>
      </w:r>
      <w:proofErr w:type="spellEnd"/>
      <w:r w:rsidRPr="003675BA">
        <w:rPr>
          <w:rFonts w:ascii="Times New Roman" w:eastAsia="Times New Roman" w:hAnsi="Times New Roman" w:cs="Times New Roman"/>
          <w:i/>
          <w:iCs/>
          <w:szCs w:val="24"/>
          <w:lang w:eastAsia="pt-BR"/>
        </w:rPr>
        <w:t xml:space="preserve"> </w:t>
      </w:r>
      <w:proofErr w:type="spellStart"/>
      <w:r w:rsidRPr="003675BA">
        <w:rPr>
          <w:rFonts w:ascii="Times New Roman" w:eastAsia="Times New Roman" w:hAnsi="Times New Roman" w:cs="Times New Roman"/>
          <w:i/>
          <w:iCs/>
          <w:szCs w:val="24"/>
          <w:lang w:eastAsia="pt-BR"/>
        </w:rPr>
        <w:t>Entu</w:t>
      </w:r>
      <w:proofErr w:type="spellEnd"/>
      <w:r w:rsidRPr="003675BA">
        <w:rPr>
          <w:rFonts w:ascii="Times New Roman" w:eastAsia="Times New Roman" w:hAnsi="Times New Roman" w:cs="Times New Roman"/>
          <w:szCs w:val="24"/>
          <w:lang w:eastAsia="pt-BR"/>
        </w:rPr>
        <w:t xml:space="preserve">, da segunda divisão da Liga Italiana de Voleibol. Um ano depois, a brasileira também atleta de voleibol, </w:t>
      </w:r>
      <w:proofErr w:type="spellStart"/>
      <w:r w:rsidRPr="003675BA">
        <w:rPr>
          <w:rFonts w:ascii="Times New Roman" w:eastAsia="Times New Roman" w:hAnsi="Times New Roman" w:cs="Times New Roman"/>
          <w:szCs w:val="24"/>
          <w:lang w:eastAsia="pt-BR"/>
        </w:rPr>
        <w:t>Tifanny</w:t>
      </w:r>
      <w:proofErr w:type="spellEnd"/>
      <w:r w:rsidRPr="003675BA">
        <w:rPr>
          <w:rFonts w:ascii="Times New Roman" w:eastAsia="Times New Roman" w:hAnsi="Times New Roman" w:cs="Times New Roman"/>
          <w:szCs w:val="24"/>
          <w:lang w:eastAsia="pt-BR"/>
        </w:rPr>
        <w:t xml:space="preserve"> Abreu, se destacou como a primeira brasileira trans a atuar no alto rendimento da modalidade, defendendo a equipe feminina do </w:t>
      </w:r>
      <w:proofErr w:type="spellStart"/>
      <w:r w:rsidRPr="003675BA">
        <w:rPr>
          <w:rFonts w:ascii="Times New Roman" w:eastAsia="Times New Roman" w:hAnsi="Times New Roman" w:cs="Times New Roman"/>
          <w:i/>
          <w:iCs/>
          <w:szCs w:val="24"/>
          <w:lang w:eastAsia="pt-BR"/>
        </w:rPr>
        <w:t>Golem</w:t>
      </w:r>
      <w:proofErr w:type="spellEnd"/>
      <w:r w:rsidRPr="003675BA">
        <w:rPr>
          <w:rFonts w:ascii="Times New Roman" w:eastAsia="Times New Roman" w:hAnsi="Times New Roman" w:cs="Times New Roman"/>
          <w:i/>
          <w:iCs/>
          <w:szCs w:val="24"/>
          <w:lang w:eastAsia="pt-BR"/>
        </w:rPr>
        <w:t xml:space="preserve"> </w:t>
      </w:r>
      <w:proofErr w:type="spellStart"/>
      <w:r w:rsidRPr="003675BA">
        <w:rPr>
          <w:rFonts w:ascii="Times New Roman" w:eastAsia="Times New Roman" w:hAnsi="Times New Roman" w:cs="Times New Roman"/>
          <w:i/>
          <w:iCs/>
          <w:szCs w:val="24"/>
          <w:lang w:eastAsia="pt-BR"/>
        </w:rPr>
        <w:t>Volley</w:t>
      </w:r>
      <w:proofErr w:type="spellEnd"/>
      <w:r w:rsidRPr="003675BA">
        <w:rPr>
          <w:rFonts w:ascii="Times New Roman" w:eastAsia="Times New Roman" w:hAnsi="Times New Roman" w:cs="Times New Roman"/>
          <w:szCs w:val="24"/>
          <w:lang w:eastAsia="pt-BR"/>
        </w:rPr>
        <w:t xml:space="preserve">, participante da Série A2 do Campeonato Italiano. Atualmente, </w:t>
      </w:r>
      <w:proofErr w:type="spellStart"/>
      <w:r w:rsidRPr="003675BA">
        <w:rPr>
          <w:rFonts w:ascii="Times New Roman" w:eastAsia="Times New Roman" w:hAnsi="Times New Roman" w:cs="Times New Roman"/>
          <w:szCs w:val="24"/>
          <w:lang w:eastAsia="pt-BR"/>
        </w:rPr>
        <w:t>Tifanny</w:t>
      </w:r>
      <w:proofErr w:type="spellEnd"/>
      <w:r w:rsidRPr="003675BA">
        <w:rPr>
          <w:rFonts w:ascii="Times New Roman" w:eastAsia="Times New Roman" w:hAnsi="Times New Roman" w:cs="Times New Roman"/>
          <w:szCs w:val="24"/>
          <w:lang w:eastAsia="pt-BR"/>
        </w:rPr>
        <w:t xml:space="preserve"> defende a equipe do Osasco, da região metropolitana de São Paulo, após 4 anos de contrato com a equipe SESI/Vôlei Bauru.</w:t>
      </w:r>
    </w:p>
    <w:p w14:paraId="1C25AFB6" w14:textId="77777777" w:rsidR="00807D22" w:rsidRPr="003675BA"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 xml:space="preserve">Outros casos também surgiram, tais como o da atleta de vôlei de praia norte-americana Tia Thompson; a argentina Jessica </w:t>
      </w:r>
      <w:proofErr w:type="spellStart"/>
      <w:r w:rsidRPr="003675BA">
        <w:rPr>
          <w:rFonts w:ascii="Times New Roman" w:eastAsia="Times New Roman" w:hAnsi="Times New Roman" w:cs="Times New Roman"/>
          <w:szCs w:val="24"/>
          <w:lang w:eastAsia="pt-BR"/>
        </w:rPr>
        <w:t>Millamán</w:t>
      </w:r>
      <w:proofErr w:type="spellEnd"/>
      <w:r w:rsidRPr="003675BA">
        <w:rPr>
          <w:rFonts w:ascii="Times New Roman" w:eastAsia="Times New Roman" w:hAnsi="Times New Roman" w:cs="Times New Roman"/>
          <w:szCs w:val="24"/>
          <w:lang w:eastAsia="pt-BR"/>
        </w:rPr>
        <w:t xml:space="preserve">, do hóquei de grama; o nadador norte-americano </w:t>
      </w:r>
      <w:proofErr w:type="spellStart"/>
      <w:r w:rsidRPr="003675BA">
        <w:rPr>
          <w:rFonts w:ascii="Times New Roman" w:eastAsia="Times New Roman" w:hAnsi="Times New Roman" w:cs="Times New Roman"/>
          <w:szCs w:val="24"/>
          <w:lang w:eastAsia="pt-BR"/>
        </w:rPr>
        <w:t>Schuyler</w:t>
      </w:r>
      <w:proofErr w:type="spellEnd"/>
      <w:r w:rsidRPr="003675BA">
        <w:rPr>
          <w:rFonts w:ascii="Times New Roman" w:eastAsia="Times New Roman" w:hAnsi="Times New Roman" w:cs="Times New Roman"/>
          <w:szCs w:val="24"/>
          <w:lang w:eastAsia="pt-BR"/>
        </w:rPr>
        <w:t xml:space="preserve"> Bailar; as corredoras norte-americanas Terry Miller e </w:t>
      </w:r>
      <w:proofErr w:type="spellStart"/>
      <w:r w:rsidRPr="003675BA">
        <w:rPr>
          <w:rFonts w:ascii="Times New Roman" w:eastAsia="Times New Roman" w:hAnsi="Times New Roman" w:cs="Times New Roman"/>
          <w:szCs w:val="24"/>
          <w:lang w:eastAsia="pt-BR"/>
        </w:rPr>
        <w:t>Andraya</w:t>
      </w:r>
      <w:proofErr w:type="spellEnd"/>
      <w:r w:rsidRPr="003675BA">
        <w:rPr>
          <w:rFonts w:ascii="Times New Roman" w:eastAsia="Times New Roman" w:hAnsi="Times New Roman" w:cs="Times New Roman"/>
          <w:szCs w:val="24"/>
          <w:lang w:eastAsia="pt-BR"/>
        </w:rPr>
        <w:t xml:space="preserve"> </w:t>
      </w:r>
      <w:proofErr w:type="spellStart"/>
      <w:r w:rsidRPr="003675BA">
        <w:rPr>
          <w:rFonts w:ascii="Times New Roman" w:eastAsia="Times New Roman" w:hAnsi="Times New Roman" w:cs="Times New Roman"/>
          <w:szCs w:val="24"/>
          <w:lang w:eastAsia="pt-BR"/>
        </w:rPr>
        <w:t>Yaerwood</w:t>
      </w:r>
      <w:proofErr w:type="spellEnd"/>
      <w:r w:rsidRPr="003675BA">
        <w:rPr>
          <w:rFonts w:ascii="Times New Roman" w:eastAsia="Times New Roman" w:hAnsi="Times New Roman" w:cs="Times New Roman"/>
          <w:szCs w:val="24"/>
          <w:lang w:eastAsia="pt-BR"/>
        </w:rPr>
        <w:t xml:space="preserve">; a espanhola </w:t>
      </w:r>
      <w:proofErr w:type="spellStart"/>
      <w:r w:rsidRPr="003675BA">
        <w:rPr>
          <w:rFonts w:ascii="Times New Roman" w:eastAsia="Times New Roman" w:hAnsi="Times New Roman" w:cs="Times New Roman"/>
          <w:szCs w:val="24"/>
          <w:lang w:eastAsia="pt-BR"/>
        </w:rPr>
        <w:t>Omy</w:t>
      </w:r>
      <w:proofErr w:type="spellEnd"/>
      <w:r w:rsidRPr="003675BA">
        <w:rPr>
          <w:rFonts w:ascii="Times New Roman" w:eastAsia="Times New Roman" w:hAnsi="Times New Roman" w:cs="Times New Roman"/>
          <w:szCs w:val="24"/>
          <w:lang w:eastAsia="pt-BR"/>
        </w:rPr>
        <w:t xml:space="preserve"> </w:t>
      </w:r>
      <w:proofErr w:type="spellStart"/>
      <w:r w:rsidRPr="003675BA">
        <w:rPr>
          <w:rFonts w:ascii="Times New Roman" w:eastAsia="Times New Roman" w:hAnsi="Times New Roman" w:cs="Times New Roman"/>
          <w:szCs w:val="24"/>
          <w:lang w:eastAsia="pt-BR"/>
        </w:rPr>
        <w:t>Perdomo</w:t>
      </w:r>
      <w:proofErr w:type="spellEnd"/>
      <w:r w:rsidRPr="003675BA">
        <w:rPr>
          <w:rFonts w:ascii="Times New Roman" w:eastAsia="Times New Roman" w:hAnsi="Times New Roman" w:cs="Times New Roman"/>
          <w:szCs w:val="24"/>
          <w:lang w:eastAsia="pt-BR"/>
        </w:rPr>
        <w:t xml:space="preserve">, atleta de voleibol; o brasileiro Pedro </w:t>
      </w:r>
      <w:proofErr w:type="spellStart"/>
      <w:r w:rsidRPr="003675BA">
        <w:rPr>
          <w:rFonts w:ascii="Times New Roman" w:eastAsia="Times New Roman" w:hAnsi="Times New Roman" w:cs="Times New Roman"/>
          <w:szCs w:val="24"/>
          <w:lang w:eastAsia="pt-BR"/>
        </w:rPr>
        <w:t>Petry</w:t>
      </w:r>
      <w:proofErr w:type="spellEnd"/>
      <w:r w:rsidRPr="003675BA">
        <w:rPr>
          <w:rFonts w:ascii="Times New Roman" w:eastAsia="Times New Roman" w:hAnsi="Times New Roman" w:cs="Times New Roman"/>
          <w:szCs w:val="24"/>
          <w:lang w:eastAsia="pt-BR"/>
        </w:rPr>
        <w:t xml:space="preserve">, atleta de </w:t>
      </w:r>
      <w:proofErr w:type="spellStart"/>
      <w:r w:rsidRPr="003675BA">
        <w:rPr>
          <w:rFonts w:ascii="Times New Roman" w:eastAsia="Times New Roman" w:hAnsi="Times New Roman" w:cs="Times New Roman"/>
          <w:szCs w:val="24"/>
          <w:lang w:eastAsia="pt-BR"/>
        </w:rPr>
        <w:t>jiu</w:t>
      </w:r>
      <w:proofErr w:type="spellEnd"/>
      <w:r w:rsidRPr="003675BA">
        <w:rPr>
          <w:rFonts w:ascii="Times New Roman" w:eastAsia="Times New Roman" w:hAnsi="Times New Roman" w:cs="Times New Roman"/>
          <w:szCs w:val="24"/>
          <w:lang w:eastAsia="pt-BR"/>
        </w:rPr>
        <w:t xml:space="preserve"> jitsu; </w:t>
      </w:r>
      <w:proofErr w:type="spellStart"/>
      <w:r w:rsidRPr="003675BA">
        <w:rPr>
          <w:rFonts w:ascii="Times New Roman" w:eastAsia="Times New Roman" w:hAnsi="Times New Roman" w:cs="Times New Roman"/>
          <w:szCs w:val="24"/>
          <w:lang w:eastAsia="pt-BR"/>
        </w:rPr>
        <w:t>Cece</w:t>
      </w:r>
      <w:proofErr w:type="spellEnd"/>
      <w:r w:rsidRPr="003675BA">
        <w:rPr>
          <w:rFonts w:ascii="Times New Roman" w:eastAsia="Times New Roman" w:hAnsi="Times New Roman" w:cs="Times New Roman"/>
          <w:szCs w:val="24"/>
          <w:lang w:eastAsia="pt-BR"/>
        </w:rPr>
        <w:t xml:space="preserve"> </w:t>
      </w:r>
      <w:proofErr w:type="spellStart"/>
      <w:r w:rsidRPr="003675BA">
        <w:rPr>
          <w:rFonts w:ascii="Times New Roman" w:eastAsia="Times New Roman" w:hAnsi="Times New Roman" w:cs="Times New Roman"/>
          <w:szCs w:val="24"/>
          <w:lang w:eastAsia="pt-BR"/>
        </w:rPr>
        <w:t>Telfer</w:t>
      </w:r>
      <w:proofErr w:type="spellEnd"/>
      <w:r w:rsidRPr="003675BA">
        <w:rPr>
          <w:rFonts w:ascii="Times New Roman" w:eastAsia="Times New Roman" w:hAnsi="Times New Roman" w:cs="Times New Roman"/>
          <w:szCs w:val="24"/>
          <w:lang w:eastAsia="pt-BR"/>
        </w:rPr>
        <w:t>, velocista norte-americana; Laurel Hubbard, halterofilista da Nova Zelândia atualmente aposentada; entre outros/as.</w:t>
      </w:r>
    </w:p>
    <w:p w14:paraId="6CD29163" w14:textId="77777777" w:rsidR="00807D22" w:rsidRPr="003675BA"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Em meio a este cenário, novas pesquisas foram publicadas de acordo com a participação em competições nacionais e internacionais, e a intervenção de federações em cada modalidade específica</w:t>
      </w:r>
      <w:r>
        <w:rPr>
          <w:rFonts w:ascii="Times New Roman" w:eastAsia="Times New Roman" w:hAnsi="Times New Roman" w:cs="Times New Roman"/>
          <w:szCs w:val="24"/>
          <w:lang w:eastAsia="pt-BR"/>
        </w:rPr>
        <w:t xml:space="preserve"> (</w:t>
      </w:r>
      <w:r w:rsidRPr="00FB3B49">
        <w:rPr>
          <w:rFonts w:ascii="Times New Roman" w:hAnsi="Times New Roman" w:cs="Times New Roman"/>
          <w:szCs w:val="24"/>
        </w:rPr>
        <w:t>quadro 4</w:t>
      </w:r>
      <w:r>
        <w:rPr>
          <w:rFonts w:ascii="Times New Roman" w:eastAsia="Times New Roman" w:hAnsi="Times New Roman" w:cs="Times New Roman"/>
          <w:szCs w:val="24"/>
          <w:lang w:eastAsia="pt-BR"/>
        </w:rPr>
        <w:t>)</w:t>
      </w:r>
      <w:r w:rsidRPr="003675BA">
        <w:rPr>
          <w:rFonts w:ascii="Times New Roman" w:eastAsia="Times New Roman" w:hAnsi="Times New Roman" w:cs="Times New Roman"/>
          <w:szCs w:val="24"/>
          <w:lang w:eastAsia="pt-BR"/>
        </w:rPr>
        <w:t>.</w:t>
      </w:r>
    </w:p>
    <w:p w14:paraId="65206C9D" w14:textId="77777777" w:rsidR="00807D22" w:rsidRDefault="00807D22" w:rsidP="00807D22">
      <w:pPr>
        <w:pStyle w:val="SemEspaamento"/>
        <w:spacing w:line="360" w:lineRule="auto"/>
        <w:jc w:val="both"/>
        <w:rPr>
          <w:rFonts w:ascii="Times New Roman" w:hAnsi="Times New Roman" w:cs="Times New Roman"/>
          <w:sz w:val="24"/>
          <w:szCs w:val="24"/>
        </w:rPr>
      </w:pPr>
    </w:p>
    <w:p w14:paraId="1BB2EE78" w14:textId="77777777" w:rsidR="00807D22" w:rsidRPr="003675BA" w:rsidRDefault="00807D22" w:rsidP="00807D22">
      <w:pPr>
        <w:pStyle w:val="SemEspaamento"/>
        <w:spacing w:line="360" w:lineRule="auto"/>
        <w:jc w:val="both"/>
        <w:rPr>
          <w:rFonts w:ascii="Times New Roman" w:hAnsi="Times New Roman" w:cs="Times New Roman"/>
          <w:sz w:val="24"/>
          <w:szCs w:val="24"/>
        </w:rPr>
      </w:pPr>
    </w:p>
    <w:p w14:paraId="27F3A15F" w14:textId="77777777" w:rsidR="00807D22" w:rsidRDefault="00807D22" w:rsidP="00807D22">
      <w:pPr>
        <w:pStyle w:val="SemEspaamento"/>
        <w:spacing w:line="360" w:lineRule="auto"/>
        <w:jc w:val="both"/>
        <w:rPr>
          <w:rFonts w:ascii="Times New Roman" w:hAnsi="Times New Roman" w:cs="Times New Roman"/>
          <w:sz w:val="24"/>
          <w:szCs w:val="24"/>
        </w:rPr>
      </w:pPr>
      <w:r w:rsidRPr="008F3A0E">
        <w:rPr>
          <w:rFonts w:ascii="Times New Roman" w:hAnsi="Times New Roman" w:cs="Times New Roman"/>
          <w:sz w:val="24"/>
          <w:szCs w:val="24"/>
        </w:rPr>
        <w:lastRenderedPageBreak/>
        <w:t>Quadro 4</w:t>
      </w:r>
      <w:r>
        <w:rPr>
          <w:rFonts w:ascii="Times New Roman" w:hAnsi="Times New Roman" w:cs="Times New Roman"/>
          <w:sz w:val="24"/>
          <w:szCs w:val="24"/>
        </w:rPr>
        <w:t xml:space="preserve"> </w:t>
      </w:r>
      <w:r w:rsidRPr="003675BA">
        <w:rPr>
          <w:rFonts w:ascii="Times New Roman" w:hAnsi="Times New Roman" w:cs="Times New Roman"/>
          <w:sz w:val="24"/>
          <w:szCs w:val="24"/>
        </w:rPr>
        <w:t>- Estudos publicados após a Reunião do COI de 2015</w:t>
      </w:r>
    </w:p>
    <w:p w14:paraId="48828749" w14:textId="77777777" w:rsidR="00807D22" w:rsidRPr="00346C84" w:rsidRDefault="00807D22" w:rsidP="00807D22">
      <w:pPr>
        <w:pStyle w:val="SemEspaamento"/>
        <w:spacing w:line="360" w:lineRule="auto"/>
        <w:jc w:val="both"/>
        <w:rPr>
          <w:rFonts w:ascii="Times New Roman" w:hAnsi="Times New Roman" w:cs="Times New Roman"/>
          <w:sz w:val="24"/>
          <w:szCs w:val="24"/>
          <w:lang w:val="fr-FR"/>
        </w:rPr>
      </w:pPr>
      <w:r>
        <w:rPr>
          <w:rFonts w:ascii="Times New Roman" w:hAnsi="Times New Roman" w:cs="Times New Roman"/>
          <w:noProof/>
          <w:sz w:val="24"/>
          <w:szCs w:val="24"/>
        </w:rPr>
        <w:drawing>
          <wp:inline distT="0" distB="0" distL="0" distR="0" wp14:anchorId="5931E334" wp14:editId="69E6155C">
            <wp:extent cx="8684029" cy="2787535"/>
            <wp:effectExtent l="0" t="0" r="0" b="0"/>
            <wp:docPr id="1545602831" name="Imagem 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02831" name="Imagem 4" descr="Tabela&#10;&#10;Descrição gerad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84029" cy="2787535"/>
                    </a:xfrm>
                    <a:prstGeom prst="rect">
                      <a:avLst/>
                    </a:prstGeom>
                  </pic:spPr>
                </pic:pic>
              </a:graphicData>
            </a:graphic>
          </wp:inline>
        </w:drawing>
      </w:r>
    </w:p>
    <w:p w14:paraId="528CEA30" w14:textId="77777777" w:rsidR="00807D22" w:rsidRPr="00FB3B49" w:rsidRDefault="00807D22" w:rsidP="00807D22">
      <w:pPr>
        <w:ind w:firstLine="0"/>
        <w:rPr>
          <w:rFonts w:ascii="Times New Roman" w:eastAsia="Times New Roman" w:hAnsi="Times New Roman" w:cs="Times New Roman"/>
          <w:szCs w:val="24"/>
          <w:lang w:eastAsia="pt-BR"/>
        </w:rPr>
      </w:pPr>
      <w:r w:rsidRPr="00FB3B49">
        <w:rPr>
          <w:rFonts w:ascii="Times New Roman" w:hAnsi="Times New Roman" w:cs="Times New Roman"/>
          <w:szCs w:val="24"/>
        </w:rPr>
        <w:t>Fonte: a autoria (2021)</w:t>
      </w:r>
    </w:p>
    <w:p w14:paraId="03011825" w14:textId="77777777" w:rsidR="00807D22" w:rsidRPr="00FB3B49" w:rsidRDefault="00807D22" w:rsidP="00807D22">
      <w:pPr>
        <w:ind w:firstLine="0"/>
        <w:rPr>
          <w:rFonts w:ascii="Times New Roman" w:eastAsia="Times New Roman" w:hAnsi="Times New Roman" w:cs="Times New Roman"/>
          <w:szCs w:val="24"/>
          <w:lang w:eastAsia="pt-BR"/>
        </w:rPr>
      </w:pPr>
    </w:p>
    <w:p w14:paraId="5C07FBB6" w14:textId="6E235EC9" w:rsidR="00807D22" w:rsidRDefault="00807D22" w:rsidP="001A5131">
      <w:pPr>
        <w:ind w:firstLine="708"/>
        <w:rPr>
          <w:rFonts w:ascii="Times New Roman" w:eastAsia="Times New Roman" w:hAnsi="Times New Roman" w:cs="Times New Roman"/>
          <w:szCs w:val="24"/>
          <w:lang w:eastAsia="pt-BR"/>
        </w:rPr>
      </w:pPr>
      <w:r w:rsidRPr="003675BA">
        <w:rPr>
          <w:rFonts w:ascii="Times New Roman" w:eastAsia="Times New Roman" w:hAnsi="Times New Roman" w:cs="Times New Roman"/>
          <w:szCs w:val="24"/>
          <w:lang w:eastAsia="pt-BR"/>
        </w:rPr>
        <w:t xml:space="preserve">Com relação às principais políticas esportivas inclusivas para transgêneros ao redor do mundo, reportamo-nos à </w:t>
      </w:r>
      <w:r w:rsidRPr="00FB3B49">
        <w:rPr>
          <w:rFonts w:ascii="Times New Roman" w:eastAsia="Times New Roman" w:hAnsi="Times New Roman" w:cs="Times New Roman"/>
          <w:szCs w:val="24"/>
          <w:lang w:eastAsia="pt-BR"/>
        </w:rPr>
        <w:t>Jones et al. (2017</w:t>
      </w:r>
      <w:r w:rsidRPr="003675BA">
        <w:rPr>
          <w:rFonts w:ascii="Times New Roman" w:eastAsia="Times New Roman" w:hAnsi="Times New Roman" w:cs="Times New Roman"/>
          <w:szCs w:val="24"/>
          <w:lang w:eastAsia="pt-BR"/>
        </w:rPr>
        <w:t xml:space="preserve">) e </w:t>
      </w:r>
      <w:proofErr w:type="spellStart"/>
      <w:r w:rsidRPr="003675BA">
        <w:rPr>
          <w:rFonts w:ascii="Times New Roman" w:eastAsia="Times New Roman" w:hAnsi="Times New Roman" w:cs="Times New Roman"/>
          <w:szCs w:val="24"/>
          <w:lang w:eastAsia="pt-BR"/>
        </w:rPr>
        <w:t>Transathlete</w:t>
      </w:r>
      <w:proofErr w:type="spellEnd"/>
      <w:r>
        <w:rPr>
          <w:rStyle w:val="Refdenotaderodap"/>
          <w:rFonts w:ascii="Times New Roman" w:hAnsi="Times New Roman"/>
          <w:szCs w:val="24"/>
        </w:rPr>
        <w:footnoteReference w:id="3"/>
      </w:r>
      <w:r>
        <w:rPr>
          <w:rFonts w:ascii="Times New Roman" w:eastAsia="Times New Roman" w:hAnsi="Times New Roman" w:cs="Times New Roman"/>
          <w:szCs w:val="24"/>
          <w:lang w:eastAsia="pt-BR"/>
        </w:rPr>
        <w:t xml:space="preserve"> </w:t>
      </w:r>
      <w:r w:rsidRPr="003675BA">
        <w:rPr>
          <w:rFonts w:ascii="Times New Roman" w:eastAsia="Times New Roman" w:hAnsi="Times New Roman" w:cs="Times New Roman"/>
          <w:szCs w:val="24"/>
          <w:lang w:eastAsia="pt-BR"/>
        </w:rPr>
        <w:t xml:space="preserve"> (2019b) para apresentarmos as políticas esportivas inclusivas para transgêneros. Das 32 políticas revistas</w:t>
      </w:r>
      <w:r>
        <w:rPr>
          <w:rFonts w:ascii="Times New Roman" w:eastAsia="Times New Roman" w:hAnsi="Times New Roman" w:cs="Times New Roman"/>
          <w:szCs w:val="24"/>
          <w:lang w:eastAsia="pt-BR"/>
        </w:rPr>
        <w:t xml:space="preserve"> (</w:t>
      </w:r>
      <w:r w:rsidRPr="00961DFF">
        <w:rPr>
          <w:rFonts w:ascii="Times New Roman" w:hAnsi="Times New Roman" w:cs="Times New Roman"/>
          <w:szCs w:val="24"/>
        </w:rPr>
        <w:t>quadro 5</w:t>
      </w:r>
      <w:r>
        <w:rPr>
          <w:rFonts w:ascii="Times New Roman" w:eastAsia="Times New Roman" w:hAnsi="Times New Roman" w:cs="Times New Roman"/>
          <w:szCs w:val="24"/>
          <w:lang w:eastAsia="pt-BR"/>
        </w:rPr>
        <w:t>)</w:t>
      </w:r>
      <w:r w:rsidRPr="003675BA">
        <w:rPr>
          <w:rFonts w:ascii="Times New Roman" w:eastAsia="Times New Roman" w:hAnsi="Times New Roman" w:cs="Times New Roman"/>
          <w:szCs w:val="24"/>
          <w:lang w:eastAsia="pt-BR"/>
        </w:rPr>
        <w:t>, treze são dos EUA, dez do Reino Unido, uma da Austrália e as oito demais internacionais (</w:t>
      </w:r>
      <w:r w:rsidRPr="00FB3B49">
        <w:rPr>
          <w:rFonts w:ascii="Times New Roman" w:eastAsia="Times New Roman" w:hAnsi="Times New Roman" w:cs="Times New Roman"/>
          <w:szCs w:val="24"/>
          <w:lang w:eastAsia="pt-BR"/>
        </w:rPr>
        <w:t>JONES et al., 2017</w:t>
      </w:r>
      <w:r w:rsidRPr="003675BA">
        <w:rPr>
          <w:rFonts w:ascii="Times New Roman" w:eastAsia="Times New Roman" w:hAnsi="Times New Roman" w:cs="Times New Roman"/>
          <w:szCs w:val="24"/>
          <w:lang w:eastAsia="pt-BR"/>
        </w:rPr>
        <w:t xml:space="preserve">; </w:t>
      </w:r>
      <w:r w:rsidRPr="00FB3B49">
        <w:rPr>
          <w:rFonts w:ascii="Times New Roman" w:eastAsia="Times New Roman" w:hAnsi="Times New Roman" w:cs="Times New Roman"/>
          <w:szCs w:val="24"/>
          <w:lang w:eastAsia="pt-BR"/>
        </w:rPr>
        <w:t>TRANSATHLETE, 2019</w:t>
      </w:r>
      <w:r w:rsidRPr="003675BA">
        <w:rPr>
          <w:rFonts w:ascii="Times New Roman" w:eastAsia="Times New Roman" w:hAnsi="Times New Roman" w:cs="Times New Roman"/>
          <w:szCs w:val="24"/>
          <w:lang w:eastAsia="pt-BR"/>
        </w:rPr>
        <w:t>b).</w:t>
      </w:r>
    </w:p>
    <w:p w14:paraId="39505EC5" w14:textId="77777777" w:rsidR="00807D22" w:rsidRDefault="00807D22" w:rsidP="00807D22">
      <w:pPr>
        <w:ind w:firstLine="0"/>
        <w:rPr>
          <w:rFonts w:ascii="Times New Roman" w:eastAsia="Times New Roman" w:hAnsi="Times New Roman" w:cs="Times New Roman"/>
          <w:szCs w:val="24"/>
          <w:lang w:eastAsia="pt-BR"/>
        </w:rPr>
      </w:pPr>
    </w:p>
    <w:p w14:paraId="3BB88C12" w14:textId="77777777" w:rsidR="001A5131" w:rsidRDefault="001A5131" w:rsidP="00807D22">
      <w:pPr>
        <w:ind w:firstLine="0"/>
        <w:rPr>
          <w:rFonts w:ascii="Times New Roman" w:eastAsia="Times New Roman" w:hAnsi="Times New Roman" w:cs="Times New Roman"/>
          <w:szCs w:val="24"/>
          <w:lang w:eastAsia="pt-BR"/>
        </w:rPr>
      </w:pPr>
    </w:p>
    <w:p w14:paraId="570D146D" w14:textId="77777777" w:rsidR="001A5131" w:rsidRDefault="001A5131" w:rsidP="00807D22">
      <w:pPr>
        <w:ind w:firstLine="0"/>
        <w:rPr>
          <w:rFonts w:ascii="Times New Roman" w:eastAsia="Times New Roman" w:hAnsi="Times New Roman" w:cs="Times New Roman"/>
          <w:szCs w:val="24"/>
          <w:lang w:eastAsia="pt-BR"/>
        </w:rPr>
      </w:pPr>
    </w:p>
    <w:p w14:paraId="367B2435" w14:textId="77777777" w:rsidR="001A5131" w:rsidRDefault="001A5131" w:rsidP="00807D22">
      <w:pPr>
        <w:ind w:firstLine="0"/>
        <w:rPr>
          <w:rFonts w:ascii="Times New Roman" w:eastAsia="Times New Roman" w:hAnsi="Times New Roman" w:cs="Times New Roman"/>
          <w:szCs w:val="24"/>
          <w:lang w:eastAsia="pt-BR"/>
        </w:rPr>
      </w:pPr>
    </w:p>
    <w:p w14:paraId="10491854" w14:textId="77777777" w:rsidR="001A5131" w:rsidRDefault="001A5131" w:rsidP="00807D22">
      <w:pPr>
        <w:ind w:firstLine="0"/>
        <w:rPr>
          <w:rFonts w:ascii="Times New Roman" w:eastAsia="Times New Roman" w:hAnsi="Times New Roman" w:cs="Times New Roman"/>
          <w:szCs w:val="24"/>
          <w:lang w:eastAsia="pt-BR"/>
        </w:rPr>
      </w:pPr>
    </w:p>
    <w:p w14:paraId="601453C0" w14:textId="77777777" w:rsidR="001A5131" w:rsidRDefault="001A5131" w:rsidP="00807D22">
      <w:pPr>
        <w:ind w:firstLine="0"/>
        <w:rPr>
          <w:rFonts w:ascii="Times New Roman" w:eastAsia="Times New Roman" w:hAnsi="Times New Roman" w:cs="Times New Roman"/>
          <w:szCs w:val="24"/>
          <w:lang w:eastAsia="pt-BR"/>
        </w:rPr>
      </w:pPr>
    </w:p>
    <w:p w14:paraId="05B9594A" w14:textId="77777777" w:rsidR="001A5131" w:rsidRDefault="001A5131" w:rsidP="00807D22">
      <w:pPr>
        <w:ind w:firstLine="0"/>
        <w:rPr>
          <w:rFonts w:ascii="Times New Roman" w:eastAsia="Times New Roman" w:hAnsi="Times New Roman" w:cs="Times New Roman"/>
          <w:szCs w:val="24"/>
          <w:lang w:eastAsia="pt-BR"/>
        </w:rPr>
      </w:pPr>
    </w:p>
    <w:p w14:paraId="36CE9FE8" w14:textId="77777777" w:rsidR="001A5131" w:rsidRDefault="001A5131" w:rsidP="00807D22">
      <w:pPr>
        <w:ind w:firstLine="0"/>
        <w:rPr>
          <w:rFonts w:ascii="Times New Roman" w:eastAsia="Times New Roman" w:hAnsi="Times New Roman" w:cs="Times New Roman"/>
          <w:szCs w:val="24"/>
          <w:lang w:eastAsia="pt-BR"/>
        </w:rPr>
      </w:pPr>
    </w:p>
    <w:p w14:paraId="3E84558F" w14:textId="77777777" w:rsidR="001A5131" w:rsidRDefault="001A5131" w:rsidP="00807D22">
      <w:pPr>
        <w:ind w:firstLine="0"/>
        <w:rPr>
          <w:rFonts w:ascii="Times New Roman" w:eastAsia="Times New Roman" w:hAnsi="Times New Roman" w:cs="Times New Roman"/>
          <w:szCs w:val="24"/>
          <w:lang w:eastAsia="pt-BR"/>
        </w:rPr>
      </w:pPr>
    </w:p>
    <w:p w14:paraId="4057E47D" w14:textId="77777777" w:rsidR="001A5131" w:rsidRDefault="001A5131" w:rsidP="00807D22">
      <w:pPr>
        <w:ind w:firstLine="0"/>
        <w:rPr>
          <w:rFonts w:ascii="Times New Roman" w:eastAsia="Times New Roman" w:hAnsi="Times New Roman" w:cs="Times New Roman"/>
          <w:szCs w:val="24"/>
          <w:lang w:eastAsia="pt-BR"/>
        </w:rPr>
      </w:pPr>
    </w:p>
    <w:p w14:paraId="2723AF08" w14:textId="77777777" w:rsidR="001A5131" w:rsidRPr="003675BA" w:rsidRDefault="001A5131" w:rsidP="00807D22">
      <w:pPr>
        <w:ind w:firstLine="0"/>
        <w:rPr>
          <w:rFonts w:ascii="Times New Roman" w:eastAsia="Times New Roman" w:hAnsi="Times New Roman" w:cs="Times New Roman"/>
          <w:szCs w:val="24"/>
          <w:lang w:eastAsia="pt-BR"/>
        </w:rPr>
      </w:pPr>
    </w:p>
    <w:p w14:paraId="5B507A64" w14:textId="77777777" w:rsidR="00807D22" w:rsidRDefault="00807D22" w:rsidP="00807D22">
      <w:pPr>
        <w:pStyle w:val="SemEspaamento"/>
        <w:spacing w:line="360" w:lineRule="auto"/>
        <w:jc w:val="both"/>
        <w:rPr>
          <w:rFonts w:ascii="Times New Roman" w:hAnsi="Times New Roman" w:cs="Times New Roman"/>
          <w:sz w:val="24"/>
          <w:szCs w:val="24"/>
        </w:rPr>
      </w:pPr>
      <w:r w:rsidRPr="001A50E7">
        <w:rPr>
          <w:rFonts w:ascii="Times New Roman" w:hAnsi="Times New Roman" w:cs="Times New Roman"/>
          <w:sz w:val="24"/>
          <w:szCs w:val="24"/>
        </w:rPr>
        <w:t>Quadro 5</w:t>
      </w:r>
      <w:r w:rsidRPr="003675BA">
        <w:rPr>
          <w:rFonts w:ascii="Times New Roman" w:hAnsi="Times New Roman" w:cs="Times New Roman"/>
          <w:sz w:val="24"/>
          <w:szCs w:val="24"/>
        </w:rPr>
        <w:t>- Políticas esportivas inclusivas para transgêneros</w:t>
      </w:r>
    </w:p>
    <w:p w14:paraId="39742B77" w14:textId="77777777" w:rsidR="00807D22" w:rsidRPr="003675BA" w:rsidRDefault="00807D22" w:rsidP="00807D22">
      <w:pPr>
        <w:pStyle w:val="SemEspaamento"/>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ACE5199" wp14:editId="181D38FF">
            <wp:extent cx="8041178" cy="17805862"/>
            <wp:effectExtent l="0" t="0" r="0" b="0"/>
            <wp:docPr id="2127420359" name="Imagem 5"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20359" name="Imagem 5" descr="Uma imagem contendo Tabela&#10;&#10;Descrição gerad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041178" cy="17805862"/>
                    </a:xfrm>
                    <a:prstGeom prst="rect">
                      <a:avLst/>
                    </a:prstGeom>
                  </pic:spPr>
                </pic:pic>
              </a:graphicData>
            </a:graphic>
          </wp:inline>
        </w:drawing>
      </w:r>
    </w:p>
    <w:p w14:paraId="38B4459A" w14:textId="77777777" w:rsidR="00807D22" w:rsidRPr="00EB2CD2" w:rsidRDefault="00807D22" w:rsidP="00807D22">
      <w:pPr>
        <w:ind w:firstLine="0"/>
        <w:rPr>
          <w:rFonts w:ascii="Times New Roman" w:eastAsia="Times New Roman" w:hAnsi="Times New Roman" w:cs="Times New Roman"/>
          <w:szCs w:val="24"/>
          <w:lang w:eastAsia="pt-BR"/>
        </w:rPr>
      </w:pPr>
      <w:r w:rsidRPr="00346C84">
        <w:rPr>
          <w:rFonts w:ascii="Times New Roman" w:hAnsi="Times New Roman" w:cs="Times New Roman"/>
          <w:szCs w:val="24"/>
        </w:rPr>
        <w:lastRenderedPageBreak/>
        <w:t xml:space="preserve">Fonte: </w:t>
      </w:r>
      <w:r w:rsidRPr="00FB3B49">
        <w:rPr>
          <w:rFonts w:ascii="Times New Roman" w:hAnsi="Times New Roman" w:cs="Times New Roman"/>
          <w:szCs w:val="24"/>
        </w:rPr>
        <w:t>Jones et al</w:t>
      </w:r>
      <w:r w:rsidRPr="00FB3B49">
        <w:rPr>
          <w:rFonts w:ascii="Times New Roman" w:hAnsi="Times New Roman" w:cs="Times New Roman"/>
          <w:i/>
          <w:iCs/>
          <w:szCs w:val="24"/>
        </w:rPr>
        <w:t>.</w:t>
      </w:r>
      <w:r w:rsidRPr="00FB3B49">
        <w:rPr>
          <w:rFonts w:ascii="Times New Roman" w:hAnsi="Times New Roman" w:cs="Times New Roman"/>
          <w:szCs w:val="24"/>
        </w:rPr>
        <w:t xml:space="preserve"> (2017</w:t>
      </w:r>
      <w:r w:rsidRPr="00EB2CD2">
        <w:rPr>
          <w:rFonts w:ascii="Times New Roman" w:hAnsi="Times New Roman" w:cs="Times New Roman"/>
          <w:szCs w:val="24"/>
        </w:rPr>
        <w:t xml:space="preserve">) e </w:t>
      </w:r>
      <w:proofErr w:type="spellStart"/>
      <w:r w:rsidRPr="00EB2CD2">
        <w:rPr>
          <w:rFonts w:ascii="Times New Roman" w:hAnsi="Times New Roman" w:cs="Times New Roman"/>
          <w:szCs w:val="24"/>
        </w:rPr>
        <w:t>Transathlete</w:t>
      </w:r>
      <w:proofErr w:type="spellEnd"/>
      <w:r w:rsidRPr="00EB2CD2">
        <w:rPr>
          <w:rFonts w:ascii="Times New Roman" w:hAnsi="Times New Roman" w:cs="Times New Roman"/>
          <w:szCs w:val="24"/>
        </w:rPr>
        <w:t xml:space="preserve"> (2019b), adaptado, tradução nossa.</w:t>
      </w:r>
    </w:p>
    <w:p w14:paraId="76DF08D2" w14:textId="77777777" w:rsidR="00807D22" w:rsidRPr="00D24053" w:rsidRDefault="00807D22" w:rsidP="00807D22">
      <w:pPr>
        <w:ind w:firstLine="0"/>
        <w:rPr>
          <w:rFonts w:ascii="Times New Roman" w:eastAsia="Times New Roman" w:hAnsi="Times New Roman" w:cs="Times New Roman"/>
          <w:szCs w:val="24"/>
          <w:lang w:eastAsia="pt-BR"/>
        </w:rPr>
      </w:pPr>
    </w:p>
    <w:p w14:paraId="6562655C"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 xml:space="preserve">Corroborando com </w:t>
      </w:r>
      <w:r w:rsidRPr="00FB3B49">
        <w:rPr>
          <w:rFonts w:ascii="Times New Roman" w:eastAsia="Times New Roman" w:hAnsi="Times New Roman" w:cs="Times New Roman"/>
          <w:szCs w:val="24"/>
          <w:lang w:eastAsia="pt-BR"/>
        </w:rPr>
        <w:t>Jones et al. (2017</w:t>
      </w:r>
      <w:r w:rsidRPr="00D24053">
        <w:rPr>
          <w:rFonts w:ascii="Times New Roman" w:eastAsia="Times New Roman" w:hAnsi="Times New Roman" w:cs="Times New Roman"/>
          <w:szCs w:val="24"/>
          <w:lang w:eastAsia="pt-BR"/>
        </w:rPr>
        <w:t>), percebemos que a maioria dos estudos é de natureza qualitativa, talvez em decorrência do baixo número de pessoas trans na população mundial; a maioria das experiências de atletas trans, inclusive aquelas decorrentes da promoção das políticas para transgêneros no esporte, acabam por propiciar uma experiência negativa deles/as no campo em questão; urge a necessidade de novas pesquisas quantitativas e; os dados até então já sistematizados podem ser utilizados para formar uma plataforma a partir da qual poderão ser aplicadas variadas generalizações.</w:t>
      </w:r>
    </w:p>
    <w:p w14:paraId="0AD76B0B"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A tendência para os anos pós-2020 é de que o fenômeno esportivo reflita e reformule paradigmas que possibilitem a inclusão, também, dos/as atletas transgêneros. Conforme aponta o COI em seu documento, “É necessário garantir, na medida do possível, que os/as atletas trans não sejam excluídos da oportunidade de participar de competições esportivas” (IOC, 2015, p. 2, tradução nossa). E complementa: “O principal objetivo esportivo é e continua sendo a garantia de uma competição justa”.</w:t>
      </w:r>
    </w:p>
    <w:p w14:paraId="053238B3"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 xml:space="preserve">Existe forte resistência a este novo movimento que emerge das demandas modernas do esporte. Conforme já denunciava </w:t>
      </w:r>
      <w:r w:rsidRPr="00FB3B49">
        <w:rPr>
          <w:rFonts w:ascii="Times New Roman" w:eastAsia="Times New Roman" w:hAnsi="Times New Roman" w:cs="Times New Roman"/>
          <w:szCs w:val="24"/>
          <w:lang w:eastAsia="pt-BR"/>
        </w:rPr>
        <w:t>Harper (2015</w:t>
      </w:r>
      <w:r w:rsidRPr="00D24053">
        <w:rPr>
          <w:rFonts w:ascii="Times New Roman" w:eastAsia="Times New Roman" w:hAnsi="Times New Roman" w:cs="Times New Roman"/>
          <w:szCs w:val="24"/>
          <w:lang w:eastAsia="pt-BR"/>
        </w:rPr>
        <w:t>, p. 8, tradução nossa) “Haverá forte oposição de atletas, pais e fãs à inclusão de mulheres transexuais. Levará muitos anos até que o entusiasta esportivo entenda que as mulheres transexuais que sofreram supressão de testosterona não vão dominar as mulheres”.</w:t>
      </w:r>
    </w:p>
    <w:p w14:paraId="72B5EB3D"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Já se sabe que, em média, os homens cisgêneros apresentam rendimento melhor/maior que as mulheres cisgêneros, no entanto, não existe pesquisa empírica que identifique as razões específicas para tal (</w:t>
      </w:r>
      <w:r w:rsidRPr="00FB3B49">
        <w:rPr>
          <w:rFonts w:ascii="Times New Roman" w:eastAsia="Times New Roman" w:hAnsi="Times New Roman" w:cs="Times New Roman"/>
          <w:szCs w:val="24"/>
          <w:lang w:eastAsia="pt-BR"/>
        </w:rPr>
        <w:t>JONES et al., 2017</w:t>
      </w:r>
      <w:r w:rsidRPr="00D24053">
        <w:rPr>
          <w:rFonts w:ascii="Times New Roman" w:eastAsia="Times New Roman" w:hAnsi="Times New Roman" w:cs="Times New Roman"/>
          <w:szCs w:val="24"/>
          <w:lang w:eastAsia="pt-BR"/>
        </w:rPr>
        <w:t>). Com base em pesquisas de intervenção apenas com o público cisgênero, acredita-se que os principais elementos a conferir vantagem em esportes competitivos através do aumento de resistência, massa muscular, potência, etc., são os hormônios androgênicos (em especial, a testosterona), “e, embora essa crença tenha validado várias políticas esportivas, a testosterona pode não ser o marcador primário, ou mesmo útil, na determinação da vantagem atlética” (JONES et al., 2017, p. 713, tradução nossa).</w:t>
      </w:r>
    </w:p>
    <w:p w14:paraId="480E768D"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A testosterona é apenas uma parte da fisiologia de uma pessoa e existem outros fatores importantes (biológicos e ambientais) que devem ser considerados se a equidade (ou ausência de vantagem) for o objetivo no esporte competitivo. Estabelecer o que é uma vantagem atlética no esporte competitivo facilitaria a inclusão de todos/as os/as atletas (independentemente de sua identidade de gênero) na premissa de justiça (</w:t>
      </w:r>
      <w:r w:rsidRPr="00961DFF">
        <w:rPr>
          <w:rFonts w:ascii="Times New Roman" w:eastAsia="Times New Roman" w:hAnsi="Times New Roman" w:cs="Times New Roman"/>
          <w:szCs w:val="24"/>
          <w:lang w:eastAsia="pt-BR"/>
        </w:rPr>
        <w:t>KARKAZIS et al., 2012</w:t>
      </w:r>
      <w:r w:rsidRPr="00D24053">
        <w:rPr>
          <w:rFonts w:ascii="Times New Roman" w:eastAsia="Times New Roman" w:hAnsi="Times New Roman" w:cs="Times New Roman"/>
          <w:szCs w:val="24"/>
          <w:lang w:eastAsia="pt-BR"/>
        </w:rPr>
        <w:t xml:space="preserve">; </w:t>
      </w:r>
      <w:r w:rsidRPr="00961DFF">
        <w:rPr>
          <w:rFonts w:ascii="Times New Roman" w:eastAsia="Times New Roman" w:hAnsi="Times New Roman" w:cs="Times New Roman"/>
          <w:szCs w:val="24"/>
          <w:lang w:eastAsia="pt-BR"/>
        </w:rPr>
        <w:t>JONES et al., 2017</w:t>
      </w:r>
      <w:r w:rsidRPr="00D24053">
        <w:rPr>
          <w:rFonts w:ascii="Times New Roman" w:eastAsia="Times New Roman" w:hAnsi="Times New Roman" w:cs="Times New Roman"/>
          <w:szCs w:val="24"/>
          <w:lang w:eastAsia="pt-BR"/>
        </w:rPr>
        <w:t>).</w:t>
      </w:r>
    </w:p>
    <w:p w14:paraId="6DE6CE92"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lastRenderedPageBreak/>
        <w:t>Também, temos de considerar que o corpo trans, em seu processo de TRHC, pode sofrer com efeitos adversos que, dependendo da intensidade, comprometem não apenas o rendimento físico deste/a atleta, mas também sua qualidade de vida como um todo, tais como “</w:t>
      </w:r>
      <w:r>
        <w:rPr>
          <w:rFonts w:ascii="Times New Roman" w:eastAsia="Times New Roman" w:hAnsi="Times New Roman" w:cs="Times New Roman"/>
          <w:szCs w:val="24"/>
          <w:lang w:eastAsia="pt-BR"/>
        </w:rPr>
        <w:t>[</w:t>
      </w:r>
      <w:r w:rsidRPr="00D24053">
        <w:rPr>
          <w:rFonts w:ascii="Times New Roman" w:eastAsia="Times New Roman" w:hAnsi="Times New Roman" w:cs="Times New Roman"/>
          <w:szCs w:val="24"/>
          <w:lang w:eastAsia="pt-BR"/>
        </w:rPr>
        <w:t>...</w:t>
      </w:r>
      <w:r>
        <w:rPr>
          <w:rFonts w:ascii="Times New Roman" w:eastAsia="Times New Roman" w:hAnsi="Times New Roman" w:cs="Times New Roman"/>
          <w:szCs w:val="24"/>
          <w:lang w:eastAsia="pt-BR"/>
        </w:rPr>
        <w:t>]</w:t>
      </w:r>
      <w:r w:rsidRPr="00D24053">
        <w:rPr>
          <w:rFonts w:ascii="Times New Roman" w:eastAsia="Times New Roman" w:hAnsi="Times New Roman" w:cs="Times New Roman"/>
          <w:szCs w:val="24"/>
          <w:lang w:eastAsia="pt-BR"/>
        </w:rPr>
        <w:t xml:space="preserve"> trombose de veias profundas, alterações tromboembólicas, aumento da pressão arterial, alterações hepáticas e problemas ósseos” (</w:t>
      </w:r>
      <w:r w:rsidRPr="00961DFF">
        <w:rPr>
          <w:rFonts w:ascii="Times New Roman" w:eastAsia="Times New Roman" w:hAnsi="Times New Roman" w:cs="Times New Roman"/>
          <w:szCs w:val="24"/>
          <w:lang w:eastAsia="pt-BR"/>
        </w:rPr>
        <w:t>PETRY, 2015</w:t>
      </w:r>
      <w:r w:rsidRPr="00D24053">
        <w:rPr>
          <w:rFonts w:ascii="Times New Roman" w:eastAsia="Times New Roman" w:hAnsi="Times New Roman" w:cs="Times New Roman"/>
          <w:szCs w:val="24"/>
          <w:lang w:eastAsia="pt-BR"/>
        </w:rPr>
        <w:t xml:space="preserve">, p. 73) em </w:t>
      </w:r>
      <w:proofErr w:type="spellStart"/>
      <w:r w:rsidRPr="00D24053">
        <w:rPr>
          <w:rFonts w:ascii="Times New Roman" w:eastAsia="Times New Roman" w:hAnsi="Times New Roman" w:cs="Times New Roman"/>
          <w:szCs w:val="24"/>
          <w:lang w:eastAsia="pt-BR"/>
        </w:rPr>
        <w:t>MtF</w:t>
      </w:r>
      <w:proofErr w:type="spellEnd"/>
      <w:r w:rsidRPr="00D24053">
        <w:rPr>
          <w:rFonts w:ascii="Times New Roman" w:eastAsia="Times New Roman" w:hAnsi="Times New Roman" w:cs="Times New Roman"/>
          <w:szCs w:val="24"/>
          <w:lang w:eastAsia="pt-BR"/>
        </w:rPr>
        <w:t>, e “</w:t>
      </w:r>
      <w:r>
        <w:rPr>
          <w:rFonts w:ascii="Times New Roman" w:eastAsia="Times New Roman" w:hAnsi="Times New Roman" w:cs="Times New Roman"/>
          <w:szCs w:val="24"/>
          <w:lang w:eastAsia="pt-BR"/>
        </w:rPr>
        <w:t>[</w:t>
      </w:r>
      <w:r w:rsidRPr="00D24053">
        <w:rPr>
          <w:rFonts w:ascii="Times New Roman" w:eastAsia="Times New Roman" w:hAnsi="Times New Roman" w:cs="Times New Roman"/>
          <w:szCs w:val="24"/>
          <w:lang w:eastAsia="pt-BR"/>
        </w:rPr>
        <w:t>...</w:t>
      </w:r>
      <w:r>
        <w:rPr>
          <w:rFonts w:ascii="Times New Roman" w:eastAsia="Times New Roman" w:hAnsi="Times New Roman" w:cs="Times New Roman"/>
          <w:szCs w:val="24"/>
          <w:lang w:eastAsia="pt-BR"/>
        </w:rPr>
        <w:t>]</w:t>
      </w:r>
      <w:r w:rsidRPr="00D24053">
        <w:rPr>
          <w:rFonts w:ascii="Times New Roman" w:eastAsia="Times New Roman" w:hAnsi="Times New Roman" w:cs="Times New Roman"/>
          <w:szCs w:val="24"/>
          <w:lang w:eastAsia="pt-BR"/>
        </w:rPr>
        <w:t xml:space="preserve"> hipertensão, aumento da eritropoiese, diminuição do colesterol HDL e aumento do LDL, bem como elevação de enzimas hepáticas, obesidade e acne” (</w:t>
      </w:r>
      <w:r w:rsidRPr="00961DFF">
        <w:rPr>
          <w:rFonts w:ascii="Times New Roman" w:eastAsia="Times New Roman" w:hAnsi="Times New Roman" w:cs="Times New Roman"/>
          <w:szCs w:val="24"/>
          <w:lang w:eastAsia="pt-BR"/>
        </w:rPr>
        <w:t>CAMPANA et al., 2018</w:t>
      </w:r>
      <w:r w:rsidRPr="00D24053">
        <w:rPr>
          <w:rFonts w:ascii="Times New Roman" w:eastAsia="Times New Roman" w:hAnsi="Times New Roman" w:cs="Times New Roman"/>
          <w:szCs w:val="24"/>
          <w:lang w:eastAsia="pt-BR"/>
        </w:rPr>
        <w:t xml:space="preserve">, p. 529) em </w:t>
      </w:r>
      <w:proofErr w:type="spellStart"/>
      <w:r w:rsidRPr="00D24053">
        <w:rPr>
          <w:rFonts w:ascii="Times New Roman" w:eastAsia="Times New Roman" w:hAnsi="Times New Roman" w:cs="Times New Roman"/>
          <w:szCs w:val="24"/>
          <w:lang w:eastAsia="pt-BR"/>
        </w:rPr>
        <w:t>FtM</w:t>
      </w:r>
      <w:proofErr w:type="spellEnd"/>
      <w:r w:rsidRPr="00D24053">
        <w:rPr>
          <w:rFonts w:ascii="Times New Roman" w:eastAsia="Times New Roman" w:hAnsi="Times New Roman" w:cs="Times New Roman"/>
          <w:szCs w:val="24"/>
          <w:lang w:eastAsia="pt-BR"/>
        </w:rPr>
        <w:t>.</w:t>
      </w:r>
    </w:p>
    <w:p w14:paraId="4A8F9E97"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Também podem ocorrer distúrbios psiquiátricos, do sistema nervoso, cardiovasculares, gastrintestinais e musculoesqueléticos (</w:t>
      </w:r>
      <w:r w:rsidRPr="00961DFF">
        <w:rPr>
          <w:rFonts w:ascii="Times New Roman" w:eastAsia="Times New Roman" w:hAnsi="Times New Roman" w:cs="Times New Roman"/>
          <w:szCs w:val="24"/>
          <w:lang w:eastAsia="pt-BR"/>
        </w:rPr>
        <w:t>GOOREN et al., 2015</w:t>
      </w:r>
      <w:r w:rsidRPr="00D24053">
        <w:rPr>
          <w:rFonts w:ascii="Times New Roman" w:eastAsia="Times New Roman" w:hAnsi="Times New Roman" w:cs="Times New Roman"/>
          <w:szCs w:val="24"/>
          <w:lang w:eastAsia="pt-BR"/>
        </w:rPr>
        <w:t xml:space="preserve">), que são fatores muito importantes a se incluir nessas intervenções epistemológicas acerca do desempenho e </w:t>
      </w:r>
      <w:proofErr w:type="spellStart"/>
      <w:r w:rsidRPr="00D24053">
        <w:rPr>
          <w:rFonts w:ascii="Times New Roman" w:eastAsia="Times New Roman" w:hAnsi="Times New Roman" w:cs="Times New Roman"/>
          <w:szCs w:val="24"/>
          <w:lang w:eastAsia="pt-BR"/>
        </w:rPr>
        <w:t>treinabilidade</w:t>
      </w:r>
      <w:proofErr w:type="spellEnd"/>
      <w:r w:rsidRPr="00D24053">
        <w:rPr>
          <w:rFonts w:ascii="Times New Roman" w:eastAsia="Times New Roman" w:hAnsi="Times New Roman" w:cs="Times New Roman"/>
          <w:szCs w:val="24"/>
          <w:lang w:eastAsia="pt-BR"/>
        </w:rPr>
        <w:t xml:space="preserve"> de todo/a e qualquer atleta transgênero.</w:t>
      </w:r>
    </w:p>
    <w:p w14:paraId="02C3E1E6"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As discussões envolvendo a tônica transpassam campos sociológicos, antropológicos, biomédicos, farmacêuticos, esportivos, etc. Debater sobre a temática é debruçar-se sobre uma multiplicidade de teias discursivas sobre corpos, práticas corporais, saúde, qualidade de vida, direitos e deveres em uma sociedade pós-moderna.</w:t>
      </w:r>
    </w:p>
    <w:p w14:paraId="2FBDDC45" w14:textId="77777777" w:rsidR="00807D22" w:rsidRPr="00D24053" w:rsidRDefault="00807D22" w:rsidP="00807D22">
      <w:pPr>
        <w:ind w:firstLine="0"/>
        <w:rPr>
          <w:rFonts w:ascii="Times New Roman" w:eastAsia="Times New Roman" w:hAnsi="Times New Roman" w:cs="Times New Roman"/>
          <w:szCs w:val="24"/>
          <w:lang w:eastAsia="pt-BR"/>
        </w:rPr>
      </w:pPr>
    </w:p>
    <w:p w14:paraId="21B800E3" w14:textId="77777777" w:rsidR="00807D22" w:rsidRPr="00D24053" w:rsidRDefault="00807D22" w:rsidP="00807D22">
      <w:pPr>
        <w:pStyle w:val="Ttulo"/>
        <w:contextualSpacing w:val="0"/>
        <w:rPr>
          <w:rFonts w:ascii="Times New Roman" w:hAnsi="Times New Roman" w:cs="Times New Roman"/>
          <w:sz w:val="32"/>
          <w:szCs w:val="32"/>
        </w:rPr>
      </w:pPr>
      <w:r w:rsidRPr="00D24053">
        <w:rPr>
          <w:rFonts w:ascii="Times New Roman" w:hAnsi="Times New Roman" w:cs="Times New Roman"/>
          <w:sz w:val="32"/>
          <w:szCs w:val="32"/>
        </w:rPr>
        <w:t>ÚLTIMAS CONSIDERAÇÕES</w:t>
      </w:r>
    </w:p>
    <w:p w14:paraId="6ED2102A" w14:textId="77777777" w:rsidR="00807D22" w:rsidRDefault="00807D22" w:rsidP="00807D22">
      <w:pPr>
        <w:ind w:firstLine="0"/>
        <w:rPr>
          <w:rFonts w:ascii="Times New Roman" w:eastAsia="Times New Roman" w:hAnsi="Times New Roman" w:cs="Times New Roman"/>
          <w:szCs w:val="24"/>
          <w:lang w:eastAsia="pt-BR"/>
        </w:rPr>
      </w:pPr>
    </w:p>
    <w:p w14:paraId="2B06C953" w14:textId="3A7327FE"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Pudemos inferir que, mesmo as recomendações esportivas sendo elaboradas por especialistas na temática e através de dados científicos, a temática “transgênero no esporte” não é inovadora e carece de mais investigações no campo empírico. O primeiro caso registrado data de 1977, mas a primeira recomendação oficial de impacto só foi publicada em 2003 e apenas após a segunda recomendação, de 2015, é que se percebe maior engajamento científico para se debruçar sobre o tema, o que nos permite afirmar que por décadas o assunto permaneceu menosprezado.</w:t>
      </w:r>
    </w:p>
    <w:p w14:paraId="3E664C38"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 xml:space="preserve">Embora não esteja constatada vantagem biofisiológica, se levarmos em conta que são inúmeros os fatores que influenciam no rendimento esportivo, existe um discurso </w:t>
      </w:r>
      <w:proofErr w:type="spellStart"/>
      <w:r w:rsidRPr="00D24053">
        <w:rPr>
          <w:rFonts w:ascii="Times New Roman" w:eastAsia="Times New Roman" w:hAnsi="Times New Roman" w:cs="Times New Roman"/>
          <w:szCs w:val="24"/>
          <w:lang w:eastAsia="pt-BR"/>
        </w:rPr>
        <w:t>policiador</w:t>
      </w:r>
      <w:proofErr w:type="spellEnd"/>
      <w:r w:rsidRPr="00D24053">
        <w:rPr>
          <w:rFonts w:ascii="Times New Roman" w:eastAsia="Times New Roman" w:hAnsi="Times New Roman" w:cs="Times New Roman"/>
          <w:szCs w:val="24"/>
          <w:lang w:eastAsia="pt-BR"/>
        </w:rPr>
        <w:t xml:space="preserve"> que aciona a testosterona como principal hormônio anabólico responsável pelas diferenças entre homens e mulheres cisgêneros, que é transmutado para o entendimento dos corpos transgênero de forma ainda pouco conclusiva.</w:t>
      </w:r>
    </w:p>
    <w:p w14:paraId="7586DCBA" w14:textId="77777777" w:rsidR="00807D22" w:rsidRPr="00D24053" w:rsidRDefault="00807D22" w:rsidP="001A5131">
      <w:pPr>
        <w:ind w:firstLine="708"/>
        <w:rPr>
          <w:rFonts w:ascii="Times New Roman" w:eastAsia="Times New Roman" w:hAnsi="Times New Roman" w:cs="Times New Roman"/>
          <w:szCs w:val="24"/>
          <w:lang w:eastAsia="pt-BR"/>
        </w:rPr>
      </w:pPr>
      <w:r w:rsidRPr="00D24053">
        <w:rPr>
          <w:rFonts w:ascii="Times New Roman" w:eastAsia="Times New Roman" w:hAnsi="Times New Roman" w:cs="Times New Roman"/>
          <w:szCs w:val="24"/>
          <w:lang w:eastAsia="pt-BR"/>
        </w:rPr>
        <w:t>Recomendamos a continuidade das pesquisas e a elaboração de novos meios de classificação nos esportes para torná-lo mais justo e praticável por pessoas em um cenário de maior equidade e sem tantas disparidades entre os corpos.</w:t>
      </w:r>
    </w:p>
    <w:p w14:paraId="1F2E97BA" w14:textId="77777777" w:rsidR="000157FD" w:rsidRDefault="000157FD" w:rsidP="008F5B39">
      <w:pPr>
        <w:pStyle w:val="Ttulo"/>
        <w:jc w:val="left"/>
        <w:rPr>
          <w:rFonts w:ascii="Times New Roman" w:hAnsi="Times New Roman" w:cs="Times New Roman"/>
          <w:sz w:val="28"/>
          <w:szCs w:val="28"/>
        </w:rPr>
      </w:pPr>
    </w:p>
    <w:p w14:paraId="162454C4" w14:textId="6DAA78E1" w:rsidR="008F5B39" w:rsidRPr="00F624C4" w:rsidRDefault="008F5B39" w:rsidP="00F624C4">
      <w:pPr>
        <w:pStyle w:val="Ttulo"/>
        <w:jc w:val="left"/>
        <w:rPr>
          <w:rFonts w:ascii="Times New Roman" w:hAnsi="Times New Roman" w:cs="Times New Roman"/>
          <w:sz w:val="28"/>
          <w:szCs w:val="28"/>
        </w:rPr>
      </w:pPr>
      <w:r>
        <w:rPr>
          <w:rFonts w:ascii="Times New Roman" w:hAnsi="Times New Roman" w:cs="Times New Roman"/>
          <w:sz w:val="28"/>
          <w:szCs w:val="28"/>
        </w:rPr>
        <w:lastRenderedPageBreak/>
        <w:t>REFERÊNCIAS</w:t>
      </w:r>
    </w:p>
    <w:p w14:paraId="0BB771F9" w14:textId="18088F14"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ANTRA. Associação Nacional de Travestis e Transexuais. </w:t>
      </w:r>
      <w:r w:rsidRPr="00E853BC">
        <w:rPr>
          <w:rFonts w:ascii="Times New Roman" w:hAnsi="Times New Roman" w:cs="Times New Roman"/>
          <w:b/>
          <w:sz w:val="22"/>
        </w:rPr>
        <w:t>Dossiê: assassinatos e violência contra travestis e transexuais no Brasil em 2018.</w:t>
      </w:r>
      <w:r w:rsidRPr="00E853BC">
        <w:rPr>
          <w:rFonts w:ascii="Times New Roman" w:hAnsi="Times New Roman" w:cs="Times New Roman"/>
          <w:b/>
          <w:bCs/>
          <w:sz w:val="22"/>
        </w:rPr>
        <w:t xml:space="preserve"> </w:t>
      </w:r>
      <w:r w:rsidRPr="00E853BC">
        <w:rPr>
          <w:rFonts w:ascii="Times New Roman" w:hAnsi="Times New Roman" w:cs="Times New Roman"/>
          <w:sz w:val="22"/>
        </w:rPr>
        <w:t xml:space="preserve">2019. Disponível em:  </w:t>
      </w:r>
      <w:hyperlink r:id="rId22" w:history="1">
        <w:r w:rsidRPr="00E853BC">
          <w:rPr>
            <w:rStyle w:val="Hyperlink"/>
            <w:rFonts w:ascii="Times New Roman" w:hAnsi="Times New Roman" w:cs="Times New Roman"/>
            <w:sz w:val="22"/>
          </w:rPr>
          <w:t>http://www.antrabrasil.ogr/mapadosassassinatos</w:t>
        </w:r>
      </w:hyperlink>
      <w:r w:rsidRPr="00E853BC">
        <w:rPr>
          <w:rFonts w:ascii="Times New Roman" w:hAnsi="Times New Roman" w:cs="Times New Roman"/>
          <w:sz w:val="22"/>
        </w:rPr>
        <w:t>. Acesso em 14 jun. 2019.</w:t>
      </w:r>
    </w:p>
    <w:p w14:paraId="21AE958E"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179C10C9" w14:textId="41AC3A68"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BENTO, Berenice. O que pode uma teoria? Estudos transviados e a </w:t>
      </w:r>
      <w:proofErr w:type="spellStart"/>
      <w:r w:rsidRPr="00E853BC">
        <w:rPr>
          <w:rFonts w:ascii="Times New Roman" w:hAnsi="Times New Roman" w:cs="Times New Roman"/>
          <w:sz w:val="22"/>
        </w:rPr>
        <w:t>despatologização</w:t>
      </w:r>
      <w:proofErr w:type="spellEnd"/>
      <w:r w:rsidRPr="00E853BC">
        <w:rPr>
          <w:rFonts w:ascii="Times New Roman" w:hAnsi="Times New Roman" w:cs="Times New Roman"/>
          <w:sz w:val="22"/>
        </w:rPr>
        <w:t xml:space="preserve"> das identidades trans. </w:t>
      </w:r>
      <w:r w:rsidRPr="00E853BC">
        <w:rPr>
          <w:rFonts w:ascii="Times New Roman" w:hAnsi="Times New Roman" w:cs="Times New Roman"/>
          <w:b/>
          <w:bCs/>
          <w:sz w:val="22"/>
        </w:rPr>
        <w:t>Revista Florestan</w:t>
      </w:r>
      <w:r w:rsidRPr="00E853BC">
        <w:rPr>
          <w:rFonts w:ascii="Times New Roman" w:hAnsi="Times New Roman" w:cs="Times New Roman"/>
          <w:sz w:val="22"/>
        </w:rPr>
        <w:t>, São Carlos, v. 1, n. 2, p. 32-48, nov. 2014.</w:t>
      </w:r>
    </w:p>
    <w:p w14:paraId="07498F1C"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593CB2C1" w14:textId="2C03EB28"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BENTO, Berenice. </w:t>
      </w:r>
      <w:proofErr w:type="spellStart"/>
      <w:r w:rsidRPr="00E853BC">
        <w:rPr>
          <w:rFonts w:ascii="Times New Roman" w:hAnsi="Times New Roman" w:cs="Times New Roman"/>
          <w:b/>
          <w:bCs/>
          <w:sz w:val="22"/>
        </w:rPr>
        <w:t>Transviad@s</w:t>
      </w:r>
      <w:proofErr w:type="spellEnd"/>
      <w:r w:rsidRPr="00E853BC">
        <w:rPr>
          <w:rFonts w:ascii="Times New Roman" w:hAnsi="Times New Roman" w:cs="Times New Roman"/>
          <w:b/>
          <w:bCs/>
          <w:sz w:val="22"/>
        </w:rPr>
        <w:t>:</w:t>
      </w:r>
      <w:r w:rsidRPr="00E853BC">
        <w:rPr>
          <w:rFonts w:ascii="Times New Roman" w:hAnsi="Times New Roman" w:cs="Times New Roman"/>
          <w:sz w:val="22"/>
        </w:rPr>
        <w:t xml:space="preserve"> gênero, sexualidade e direitos humanos. Salvador: EDUFBA, 2017.</w:t>
      </w:r>
    </w:p>
    <w:p w14:paraId="2D612A09"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08A277C0" w14:textId="03966035"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CAMARGO, Wagner Xavier. Jogos 'Olímpicos' Gays: uma perspectiva antropológica. In: GIGLIO, Sérgio S.; AMARAL, Silvia Cristina F.; RIBEIRO, Olívia Cristina F.; BORTOLETO, Marco </w:t>
      </w:r>
      <w:proofErr w:type="spellStart"/>
      <w:r w:rsidRPr="00E853BC">
        <w:rPr>
          <w:rFonts w:ascii="Times New Roman" w:hAnsi="Times New Roman" w:cs="Times New Roman"/>
          <w:sz w:val="22"/>
        </w:rPr>
        <w:t>Antonio</w:t>
      </w:r>
      <w:proofErr w:type="spellEnd"/>
      <w:r w:rsidRPr="00E853BC">
        <w:rPr>
          <w:rFonts w:ascii="Times New Roman" w:hAnsi="Times New Roman" w:cs="Times New Roman"/>
          <w:sz w:val="22"/>
        </w:rPr>
        <w:t xml:space="preserve"> C. (Org.). </w:t>
      </w:r>
      <w:r w:rsidRPr="00E853BC">
        <w:rPr>
          <w:rFonts w:ascii="Times New Roman" w:hAnsi="Times New Roman" w:cs="Times New Roman"/>
          <w:b/>
          <w:bCs/>
          <w:sz w:val="22"/>
        </w:rPr>
        <w:t>Múltiplos olhares sobre os Jogos Olímpicos</w:t>
      </w:r>
      <w:r w:rsidRPr="00E853BC">
        <w:rPr>
          <w:rFonts w:ascii="Times New Roman" w:hAnsi="Times New Roman" w:cs="Times New Roman"/>
          <w:bCs/>
          <w:sz w:val="22"/>
        </w:rPr>
        <w:t>.</w:t>
      </w:r>
      <w:r w:rsidRPr="00E853BC">
        <w:rPr>
          <w:rFonts w:ascii="Times New Roman" w:hAnsi="Times New Roman" w:cs="Times New Roman"/>
          <w:sz w:val="22"/>
        </w:rPr>
        <w:t xml:space="preserve"> São Paulo: </w:t>
      </w:r>
      <w:proofErr w:type="spellStart"/>
      <w:r w:rsidRPr="00E853BC">
        <w:rPr>
          <w:rFonts w:ascii="Times New Roman" w:hAnsi="Times New Roman" w:cs="Times New Roman"/>
          <w:sz w:val="22"/>
        </w:rPr>
        <w:t>Intermeios</w:t>
      </w:r>
      <w:proofErr w:type="spellEnd"/>
      <w:r w:rsidRPr="00E853BC">
        <w:rPr>
          <w:rFonts w:ascii="Times New Roman" w:hAnsi="Times New Roman" w:cs="Times New Roman"/>
          <w:sz w:val="22"/>
        </w:rPr>
        <w:t>, 2018a. p. 177-201.</w:t>
      </w:r>
    </w:p>
    <w:p w14:paraId="3AF588ED"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5BD8A7DC" w14:textId="57593F81"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CAMARGO, Wagner Xavier. O tênis na trajetória de Renée Richards. </w:t>
      </w:r>
      <w:r w:rsidRPr="00E853BC">
        <w:rPr>
          <w:rFonts w:ascii="Times New Roman" w:hAnsi="Times New Roman" w:cs="Times New Roman"/>
          <w:b/>
          <w:bCs/>
          <w:sz w:val="22"/>
        </w:rPr>
        <w:t>Revista Ludopédio</w:t>
      </w:r>
      <w:r w:rsidRPr="00E853BC">
        <w:rPr>
          <w:rFonts w:ascii="Times New Roman" w:hAnsi="Times New Roman" w:cs="Times New Roman"/>
          <w:sz w:val="22"/>
        </w:rPr>
        <w:t>.</w:t>
      </w:r>
      <w:r w:rsidRPr="00E853BC">
        <w:rPr>
          <w:rFonts w:ascii="Times New Roman" w:hAnsi="Times New Roman" w:cs="Times New Roman"/>
          <w:b/>
          <w:sz w:val="22"/>
        </w:rPr>
        <w:t xml:space="preserve"> </w:t>
      </w:r>
      <w:r w:rsidRPr="00E853BC">
        <w:rPr>
          <w:rFonts w:ascii="Times New Roman" w:hAnsi="Times New Roman" w:cs="Times New Roman"/>
          <w:sz w:val="22"/>
        </w:rPr>
        <w:t xml:space="preserve">Sessão Arquibancada, 29 abr. 2018b. Disponível em:  </w:t>
      </w:r>
      <w:hyperlink r:id="rId23" w:history="1">
        <w:r w:rsidRPr="00E853BC">
          <w:rPr>
            <w:rStyle w:val="Hyperlink"/>
            <w:rFonts w:ascii="Times New Roman" w:hAnsi="Times New Roman" w:cs="Times New Roman"/>
            <w:sz w:val="22"/>
          </w:rPr>
          <w:t>https://www.ludopedio.com.br/arquibancada/o-tenis-na-trajetoria-de-renee-richards/</w:t>
        </w:r>
      </w:hyperlink>
      <w:r w:rsidRPr="00E853BC">
        <w:rPr>
          <w:rFonts w:ascii="Times New Roman" w:hAnsi="Times New Roman" w:cs="Times New Roman"/>
          <w:sz w:val="22"/>
        </w:rPr>
        <w:t>.  Acesso em: 16 fev. 2019.</w:t>
      </w:r>
    </w:p>
    <w:p w14:paraId="3183FC94"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21AC9C15" w14:textId="6AD44D68"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lang w:val="es-ES_tradnl"/>
        </w:rPr>
        <w:t xml:space="preserve">CAMARGO, Wagner Xavier; RIAL, Carmen Silvia </w:t>
      </w:r>
      <w:proofErr w:type="spellStart"/>
      <w:r w:rsidRPr="00E853BC">
        <w:rPr>
          <w:rFonts w:ascii="Times New Roman" w:hAnsi="Times New Roman" w:cs="Times New Roman"/>
          <w:sz w:val="22"/>
          <w:lang w:val="es-ES_tradnl"/>
        </w:rPr>
        <w:t>Moraes</w:t>
      </w:r>
      <w:proofErr w:type="spellEnd"/>
      <w:r w:rsidRPr="00E853BC">
        <w:rPr>
          <w:rFonts w:ascii="Times New Roman" w:hAnsi="Times New Roman" w:cs="Times New Roman"/>
          <w:sz w:val="22"/>
          <w:lang w:val="es-ES_tradnl"/>
        </w:rPr>
        <w:t xml:space="preserve">. </w:t>
      </w:r>
      <w:r w:rsidRPr="00E853BC">
        <w:rPr>
          <w:rFonts w:ascii="Times New Roman" w:hAnsi="Times New Roman" w:cs="Times New Roman"/>
          <w:sz w:val="22"/>
        </w:rPr>
        <w:t xml:space="preserve">Competições esportivas mundiais LGBT: guetos sexualizados em escala global? </w:t>
      </w:r>
      <w:r w:rsidRPr="00E853BC">
        <w:rPr>
          <w:rFonts w:ascii="Times New Roman" w:hAnsi="Times New Roman" w:cs="Times New Roman"/>
          <w:b/>
          <w:bCs/>
          <w:sz w:val="22"/>
        </w:rPr>
        <w:t>Estudos Feministas</w:t>
      </w:r>
      <w:r w:rsidRPr="00E853BC">
        <w:rPr>
          <w:rFonts w:ascii="Times New Roman" w:hAnsi="Times New Roman" w:cs="Times New Roman"/>
          <w:sz w:val="22"/>
        </w:rPr>
        <w:t>, Florianópolis, v. 19, n. 3, p. 977-1003, set./dez. 2011.</w:t>
      </w:r>
    </w:p>
    <w:p w14:paraId="7B3EE4E6"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75ECA073" w14:textId="36E036C7"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CAMARGO, Wagner Xavier; RIAL, Carmen Silvia Moraes. Esporte LGBT e Condição Pós-Moderna: notas antropológicas. </w:t>
      </w:r>
      <w:r w:rsidRPr="00E853BC">
        <w:rPr>
          <w:rFonts w:ascii="Times New Roman" w:hAnsi="Times New Roman" w:cs="Times New Roman"/>
          <w:b/>
          <w:bCs/>
          <w:sz w:val="22"/>
        </w:rPr>
        <w:t>Cadernos de Pesquisa Interdisciplinar em Ciências Humanas</w:t>
      </w:r>
      <w:r w:rsidRPr="00E853BC">
        <w:rPr>
          <w:rFonts w:ascii="Times New Roman" w:hAnsi="Times New Roman" w:cs="Times New Roman"/>
          <w:sz w:val="22"/>
        </w:rPr>
        <w:t>, Florianópolis, v. 10, n. 97, p. 269-286, jul./nov. 2009.</w:t>
      </w:r>
    </w:p>
    <w:p w14:paraId="52A2476F"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11D45F48"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lang w:val="es-ES_tradnl"/>
        </w:rPr>
        <w:t xml:space="preserve">CAMPANA, Gabriela Aline et al. </w:t>
      </w:r>
      <w:r w:rsidRPr="00E853BC">
        <w:rPr>
          <w:rFonts w:ascii="Times New Roman" w:hAnsi="Times New Roman" w:cs="Times New Roman"/>
          <w:sz w:val="22"/>
        </w:rPr>
        <w:t xml:space="preserve">A terapia hormonal no processo de </w:t>
      </w:r>
      <w:proofErr w:type="spellStart"/>
      <w:r w:rsidRPr="00E853BC">
        <w:rPr>
          <w:rFonts w:ascii="Times New Roman" w:hAnsi="Times New Roman" w:cs="Times New Roman"/>
          <w:sz w:val="22"/>
        </w:rPr>
        <w:t>transexualização</w:t>
      </w:r>
      <w:proofErr w:type="spellEnd"/>
      <w:r w:rsidRPr="00E853BC">
        <w:rPr>
          <w:rFonts w:ascii="Times New Roman" w:hAnsi="Times New Roman" w:cs="Times New Roman"/>
          <w:sz w:val="22"/>
        </w:rPr>
        <w:t xml:space="preserve">. </w:t>
      </w:r>
      <w:r w:rsidRPr="00E853BC">
        <w:rPr>
          <w:rFonts w:ascii="Times New Roman" w:hAnsi="Times New Roman" w:cs="Times New Roman"/>
          <w:b/>
          <w:sz w:val="22"/>
        </w:rPr>
        <w:t>Revista da Faculdade de Educação e Meio Ambiente</w:t>
      </w:r>
      <w:r w:rsidRPr="00E853BC">
        <w:rPr>
          <w:rFonts w:ascii="Times New Roman" w:hAnsi="Times New Roman" w:cs="Times New Roman"/>
          <w:sz w:val="22"/>
        </w:rPr>
        <w:t>, Ariquemes, v. 9, ed. esp., p. 526-531, mai./jun., 2018.</w:t>
      </w:r>
    </w:p>
    <w:p w14:paraId="1B57F83E" w14:textId="0F3E9C83"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Disponível em:  </w:t>
      </w:r>
      <w:hyperlink r:id="rId24" w:history="1">
        <w:r w:rsidRPr="00E853BC">
          <w:rPr>
            <w:rStyle w:val="Hyperlink"/>
            <w:rFonts w:ascii="Times New Roman" w:hAnsi="Times New Roman" w:cs="Times New Roman"/>
            <w:sz w:val="22"/>
          </w:rPr>
          <w:t>https://grupogaydabahia.files.wordpress.com/2019/01/relat%C3%B3rio-de-crimescontra-lgbt-brasil-2018-grupo-gay-da-bahia.pdf</w:t>
        </w:r>
      </w:hyperlink>
      <w:r w:rsidRPr="00E853BC">
        <w:rPr>
          <w:rFonts w:ascii="Times New Roman" w:hAnsi="Times New Roman" w:cs="Times New Roman"/>
          <w:sz w:val="22"/>
        </w:rPr>
        <w:t xml:space="preserve"> . Acesso em: 1 mai. 2018.</w:t>
      </w:r>
    </w:p>
    <w:p w14:paraId="7F72F780"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18DB2703" w14:textId="788DF6F6"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DEVIDE, Fabiano Pries et al. Estudos de gênero na Educação Física Brasileira. </w:t>
      </w:r>
      <w:r w:rsidRPr="00E853BC">
        <w:rPr>
          <w:rFonts w:ascii="Times New Roman" w:hAnsi="Times New Roman" w:cs="Times New Roman"/>
          <w:b/>
          <w:bCs/>
          <w:sz w:val="22"/>
        </w:rPr>
        <w:t>Motriz</w:t>
      </w:r>
      <w:r w:rsidRPr="00E853BC">
        <w:rPr>
          <w:rFonts w:ascii="Times New Roman" w:hAnsi="Times New Roman" w:cs="Times New Roman"/>
          <w:sz w:val="22"/>
        </w:rPr>
        <w:t>, Rio Claro, v. 17 n. 1 p. 93-103, jan./mar. 2011.</w:t>
      </w:r>
    </w:p>
    <w:p w14:paraId="7948392B"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2A745251" w14:textId="62C625EC"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FRANCO, Neil. A Educação Física como território de demarcação dos gêneros possíveis: vivências escolares de pessoas travestis, transexuais e transgêneros. </w:t>
      </w:r>
      <w:r w:rsidRPr="00E853BC">
        <w:rPr>
          <w:rFonts w:ascii="Times New Roman" w:hAnsi="Times New Roman" w:cs="Times New Roman"/>
          <w:b/>
          <w:sz w:val="22"/>
        </w:rPr>
        <w:t>Motrivivência</w:t>
      </w:r>
      <w:r w:rsidRPr="00E853BC">
        <w:rPr>
          <w:rFonts w:ascii="Times New Roman" w:hAnsi="Times New Roman" w:cs="Times New Roman"/>
          <w:sz w:val="22"/>
        </w:rPr>
        <w:t>, Florianópolis, v. 28, n. 47, p. 47-66, mai. 2016.</w:t>
      </w:r>
    </w:p>
    <w:p w14:paraId="66A9BFF3"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4B86B80E" w14:textId="1935B8BA"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rPr>
        <w:t xml:space="preserve">GGB. Grupo Gay Da Bahia. </w:t>
      </w:r>
      <w:r w:rsidRPr="00E853BC">
        <w:rPr>
          <w:rFonts w:ascii="Times New Roman" w:hAnsi="Times New Roman" w:cs="Times New Roman"/>
          <w:b/>
          <w:sz w:val="22"/>
        </w:rPr>
        <w:t>Mortes violentas de LGBT+ no Brasil: Relatório 2018</w:t>
      </w:r>
      <w:r w:rsidRPr="00E853BC">
        <w:rPr>
          <w:rFonts w:ascii="Times New Roman" w:hAnsi="Times New Roman" w:cs="Times New Roman"/>
          <w:sz w:val="22"/>
        </w:rPr>
        <w:t>.</w:t>
      </w:r>
      <w:r w:rsidRPr="00E853BC">
        <w:rPr>
          <w:rFonts w:ascii="Times New Roman" w:hAnsi="Times New Roman" w:cs="Times New Roman"/>
          <w:b/>
          <w:bCs/>
          <w:sz w:val="22"/>
        </w:rPr>
        <w:t xml:space="preserve"> </w:t>
      </w:r>
      <w:r w:rsidRPr="00E853BC">
        <w:rPr>
          <w:rFonts w:ascii="Times New Roman" w:hAnsi="Times New Roman" w:cs="Times New Roman"/>
          <w:sz w:val="22"/>
          <w:lang w:val="en-US"/>
        </w:rPr>
        <w:t>2019.</w:t>
      </w:r>
    </w:p>
    <w:p w14:paraId="3CFC7D2E"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0A4FC7A2" w14:textId="3D5B1DBC"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GOOREN, Louis J. G. Olympic sports and transsexuals. </w:t>
      </w:r>
      <w:r w:rsidRPr="00E853BC">
        <w:rPr>
          <w:rFonts w:ascii="Times New Roman" w:hAnsi="Times New Roman" w:cs="Times New Roman"/>
          <w:b/>
          <w:bCs/>
          <w:sz w:val="22"/>
          <w:lang w:val="en-US"/>
        </w:rPr>
        <w:t>Asian Journal of Andrology</w:t>
      </w:r>
      <w:r w:rsidRPr="00E853BC">
        <w:rPr>
          <w:rFonts w:ascii="Times New Roman" w:hAnsi="Times New Roman" w:cs="Times New Roman"/>
          <w:sz w:val="22"/>
          <w:lang w:val="en-US"/>
        </w:rPr>
        <w:t xml:space="preserve">, v. 10, n. 3, p. 427-432, </w:t>
      </w:r>
      <w:proofErr w:type="spellStart"/>
      <w:r w:rsidRPr="00E853BC">
        <w:rPr>
          <w:rFonts w:ascii="Times New Roman" w:hAnsi="Times New Roman" w:cs="Times New Roman"/>
          <w:sz w:val="22"/>
          <w:lang w:val="en-US"/>
        </w:rPr>
        <w:t>apr.</w:t>
      </w:r>
      <w:proofErr w:type="spellEnd"/>
      <w:r w:rsidRPr="00E853BC">
        <w:rPr>
          <w:rFonts w:ascii="Times New Roman" w:hAnsi="Times New Roman" w:cs="Times New Roman"/>
          <w:sz w:val="22"/>
          <w:lang w:val="en-US"/>
        </w:rPr>
        <w:t xml:space="preserve"> 2008.</w:t>
      </w:r>
    </w:p>
    <w:p w14:paraId="6B908ED5" w14:textId="77777777" w:rsidR="005F3822" w:rsidRPr="001A5131" w:rsidRDefault="005F3822" w:rsidP="00E853BC">
      <w:pPr>
        <w:widowControl w:val="0"/>
        <w:autoSpaceDE w:val="0"/>
        <w:spacing w:line="240" w:lineRule="auto"/>
        <w:ind w:firstLine="0"/>
        <w:jc w:val="left"/>
        <w:rPr>
          <w:rFonts w:ascii="Times New Roman" w:hAnsi="Times New Roman" w:cs="Times New Roman"/>
          <w:sz w:val="18"/>
          <w:szCs w:val="18"/>
          <w:lang w:val="en-US"/>
        </w:rPr>
      </w:pPr>
    </w:p>
    <w:p w14:paraId="31AA3D76" w14:textId="23C483E8"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GOOREN, Louis J. G.; BUNCK, Mathijs C. M. Transsexuals and competitive sports. </w:t>
      </w:r>
      <w:r w:rsidRPr="00E853BC">
        <w:rPr>
          <w:rFonts w:ascii="Times New Roman" w:hAnsi="Times New Roman" w:cs="Times New Roman"/>
          <w:b/>
          <w:bCs/>
          <w:sz w:val="22"/>
          <w:lang w:val="en-US"/>
        </w:rPr>
        <w:t>European Journal of Endocrinology</w:t>
      </w:r>
      <w:r w:rsidRPr="00E853BC">
        <w:rPr>
          <w:rFonts w:ascii="Times New Roman" w:hAnsi="Times New Roman" w:cs="Times New Roman"/>
          <w:sz w:val="22"/>
          <w:lang w:val="en-US"/>
        </w:rPr>
        <w:t>, v. 151, n. 4, p. 425-429, oct. 2004.</w:t>
      </w:r>
    </w:p>
    <w:p w14:paraId="45051EF1" w14:textId="77777777" w:rsidR="005F3822" w:rsidRPr="001A5131" w:rsidRDefault="005F3822" w:rsidP="00E853BC">
      <w:pPr>
        <w:widowControl w:val="0"/>
        <w:autoSpaceDE w:val="0"/>
        <w:spacing w:line="240" w:lineRule="auto"/>
        <w:ind w:firstLine="0"/>
        <w:jc w:val="left"/>
        <w:rPr>
          <w:rFonts w:ascii="Times New Roman" w:hAnsi="Times New Roman" w:cs="Times New Roman"/>
          <w:sz w:val="18"/>
          <w:szCs w:val="18"/>
          <w:lang w:val="en-US"/>
        </w:rPr>
      </w:pPr>
    </w:p>
    <w:p w14:paraId="6B04A6C4" w14:textId="7080DE36"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lang w:val="en-US"/>
        </w:rPr>
        <w:t xml:space="preserve">GOOREN, Louis J. G. et al. (Patho)physiology of cross‐sex hormone administration to transsexual people: the potential impact of male–female genetic differences. </w:t>
      </w:r>
      <w:r w:rsidRPr="00E853BC">
        <w:rPr>
          <w:rFonts w:ascii="Times New Roman" w:hAnsi="Times New Roman" w:cs="Times New Roman"/>
          <w:b/>
          <w:bCs/>
          <w:sz w:val="22"/>
        </w:rPr>
        <w:t>Andrologia</w:t>
      </w:r>
      <w:r w:rsidRPr="00E853BC">
        <w:rPr>
          <w:rFonts w:ascii="Times New Roman" w:hAnsi="Times New Roman" w:cs="Times New Roman"/>
          <w:sz w:val="22"/>
        </w:rPr>
        <w:t xml:space="preserve">, v. 47, n. 1, p. 05-19, </w:t>
      </w:r>
      <w:proofErr w:type="spellStart"/>
      <w:r w:rsidRPr="00E853BC">
        <w:rPr>
          <w:rFonts w:ascii="Times New Roman" w:hAnsi="Times New Roman" w:cs="Times New Roman"/>
          <w:sz w:val="22"/>
        </w:rPr>
        <w:t>feb</w:t>
      </w:r>
      <w:proofErr w:type="spellEnd"/>
      <w:r w:rsidRPr="00E853BC">
        <w:rPr>
          <w:rFonts w:ascii="Times New Roman" w:hAnsi="Times New Roman" w:cs="Times New Roman"/>
          <w:sz w:val="22"/>
        </w:rPr>
        <w:t>. 2015.</w:t>
      </w:r>
    </w:p>
    <w:p w14:paraId="1AD9B594" w14:textId="77777777" w:rsidR="005F3822" w:rsidRPr="001A5131" w:rsidRDefault="005F3822" w:rsidP="00E853BC">
      <w:pPr>
        <w:widowControl w:val="0"/>
        <w:autoSpaceDE w:val="0"/>
        <w:spacing w:line="240" w:lineRule="auto"/>
        <w:ind w:firstLine="0"/>
        <w:jc w:val="left"/>
        <w:rPr>
          <w:rFonts w:ascii="Times New Roman" w:hAnsi="Times New Roman" w:cs="Times New Roman"/>
          <w:sz w:val="18"/>
          <w:szCs w:val="18"/>
        </w:rPr>
      </w:pPr>
    </w:p>
    <w:p w14:paraId="2C7E914F" w14:textId="2D17C143"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GROSSI, Miriam Pillar; ÁVILA, Simone. Transexualidade e Movimento Transgênero na Perspectiva da Diáspora Queer. </w:t>
      </w:r>
      <w:r w:rsidRPr="00E853BC">
        <w:rPr>
          <w:rFonts w:ascii="Times New Roman" w:hAnsi="Times New Roman" w:cs="Times New Roman"/>
          <w:b/>
          <w:bCs/>
          <w:sz w:val="22"/>
        </w:rPr>
        <w:t>Revista Brasileira de Estudos Jurídicos</w:t>
      </w:r>
      <w:r w:rsidRPr="00E853BC">
        <w:rPr>
          <w:rFonts w:ascii="Times New Roman" w:hAnsi="Times New Roman" w:cs="Times New Roman"/>
          <w:sz w:val="22"/>
        </w:rPr>
        <w:t>, Montes Claros, v. 6, n. 1, p. 155-170, jan./jun. 2011.</w:t>
      </w:r>
    </w:p>
    <w:p w14:paraId="035E00A9" w14:textId="77777777" w:rsidR="005F3822" w:rsidRPr="001A5131" w:rsidRDefault="005F3822" w:rsidP="00E853BC">
      <w:pPr>
        <w:widowControl w:val="0"/>
        <w:autoSpaceDE w:val="0"/>
        <w:spacing w:line="240" w:lineRule="auto"/>
        <w:ind w:firstLine="0"/>
        <w:jc w:val="left"/>
        <w:rPr>
          <w:rFonts w:ascii="Times New Roman" w:hAnsi="Times New Roman" w:cs="Times New Roman"/>
          <w:sz w:val="18"/>
          <w:szCs w:val="18"/>
        </w:rPr>
      </w:pPr>
    </w:p>
    <w:p w14:paraId="0E9950F4" w14:textId="484BF44A"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HARPER, Joanna. Race Times for Transgender Athletes. </w:t>
      </w:r>
      <w:r w:rsidRPr="00E853BC">
        <w:rPr>
          <w:rFonts w:ascii="Times New Roman" w:hAnsi="Times New Roman" w:cs="Times New Roman"/>
          <w:b/>
          <w:bCs/>
          <w:sz w:val="22"/>
          <w:lang w:val="en-US"/>
        </w:rPr>
        <w:t>Journal of Sporting Cultures and Identities</w:t>
      </w:r>
      <w:r w:rsidRPr="00E853BC">
        <w:rPr>
          <w:rFonts w:ascii="Times New Roman" w:hAnsi="Times New Roman" w:cs="Times New Roman"/>
          <w:sz w:val="22"/>
          <w:lang w:val="en-US"/>
        </w:rPr>
        <w:t>, Champaign, v. 6, n. 1, p. 1-9, 2015.</w:t>
      </w:r>
    </w:p>
    <w:p w14:paraId="24E78AC2"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2AC35E88" w14:textId="18F98EF2"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rPr>
        <w:t xml:space="preserve">HARPER, Joanna; BETANCURT, Jonathan Ospina; MARTÍNEZ-PATIÑO, Maria Jose. </w:t>
      </w:r>
      <w:r w:rsidRPr="00E853BC">
        <w:rPr>
          <w:rFonts w:ascii="Times New Roman" w:hAnsi="Times New Roman" w:cs="Times New Roman"/>
          <w:b/>
          <w:sz w:val="22"/>
          <w:lang w:val="en-US"/>
        </w:rPr>
        <w:t>Analysis of the Performance of Transgender Athletes</w:t>
      </w:r>
      <w:r w:rsidRPr="00E853BC">
        <w:rPr>
          <w:rFonts w:ascii="Times New Roman" w:hAnsi="Times New Roman" w:cs="Times New Roman"/>
          <w:bCs/>
          <w:sz w:val="22"/>
          <w:lang w:val="en-US"/>
        </w:rPr>
        <w:t>.</w:t>
      </w:r>
      <w:r w:rsidRPr="00E853BC">
        <w:rPr>
          <w:rFonts w:ascii="Times New Roman" w:hAnsi="Times New Roman" w:cs="Times New Roman"/>
          <w:sz w:val="22"/>
          <w:lang w:val="en-US"/>
        </w:rPr>
        <w:t xml:space="preserve"> 2016. Available in  </w:t>
      </w:r>
      <w:hyperlink r:id="rId25" w:history="1">
        <w:r w:rsidRPr="00E853BC">
          <w:rPr>
            <w:rStyle w:val="Hyperlink"/>
            <w:rFonts w:ascii="Times New Roman" w:hAnsi="Times New Roman" w:cs="Times New Roman"/>
            <w:sz w:val="22"/>
            <w:lang w:val="en-US"/>
          </w:rPr>
          <w:t>https://www.sportsci.org/2016/WCPASabstracts/ID-1699.pdf</w:t>
        </w:r>
      </w:hyperlink>
      <w:r w:rsidRPr="00E853BC">
        <w:rPr>
          <w:rFonts w:ascii="Times New Roman" w:hAnsi="Times New Roman" w:cs="Times New Roman"/>
          <w:sz w:val="22"/>
          <w:lang w:val="en-US"/>
        </w:rPr>
        <w:t xml:space="preserve">. Access in 05 </w:t>
      </w:r>
      <w:proofErr w:type="spellStart"/>
      <w:r w:rsidRPr="00E853BC">
        <w:rPr>
          <w:rFonts w:ascii="Times New Roman" w:hAnsi="Times New Roman" w:cs="Times New Roman"/>
          <w:sz w:val="22"/>
          <w:lang w:val="en-US"/>
        </w:rPr>
        <w:t>feb.</w:t>
      </w:r>
      <w:proofErr w:type="spellEnd"/>
      <w:r w:rsidRPr="00E853BC">
        <w:rPr>
          <w:rFonts w:ascii="Times New Roman" w:hAnsi="Times New Roman" w:cs="Times New Roman"/>
          <w:sz w:val="22"/>
          <w:lang w:val="en-US"/>
        </w:rPr>
        <w:t xml:space="preserve"> 2019.</w:t>
      </w:r>
    </w:p>
    <w:p w14:paraId="10E6E3AC"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240E6299" w14:textId="04B90040"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HARPER, Joanna et al. The Fluidity of Gender and Implications for the Biology of Inclusion for Transgender and Intersex Athletes. </w:t>
      </w:r>
      <w:r w:rsidRPr="00E853BC">
        <w:rPr>
          <w:rFonts w:ascii="Times New Roman" w:hAnsi="Times New Roman" w:cs="Times New Roman"/>
          <w:b/>
          <w:sz w:val="22"/>
          <w:lang w:val="en-US"/>
        </w:rPr>
        <w:t>Current Sports Medicine Reports</w:t>
      </w:r>
      <w:r w:rsidRPr="00E853BC">
        <w:rPr>
          <w:rFonts w:ascii="Times New Roman" w:hAnsi="Times New Roman" w:cs="Times New Roman"/>
          <w:sz w:val="22"/>
          <w:lang w:val="en-US"/>
        </w:rPr>
        <w:t>, Indianapolis, v. 17, n. 12, p. 467-472, dec. 2018.</w:t>
      </w:r>
    </w:p>
    <w:p w14:paraId="484B44A8"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56E93D3B" w14:textId="0C88A910"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IOC. International Olympic </w:t>
      </w:r>
      <w:proofErr w:type="spellStart"/>
      <w:r w:rsidRPr="00E853BC">
        <w:rPr>
          <w:rFonts w:ascii="Times New Roman" w:hAnsi="Times New Roman" w:cs="Times New Roman"/>
          <w:sz w:val="22"/>
          <w:lang w:val="en-US"/>
        </w:rPr>
        <w:t>Committe</w:t>
      </w:r>
      <w:proofErr w:type="spellEnd"/>
      <w:r w:rsidRPr="00E853BC">
        <w:rPr>
          <w:rFonts w:ascii="Times New Roman" w:hAnsi="Times New Roman" w:cs="Times New Roman"/>
          <w:sz w:val="22"/>
          <w:lang w:val="en-US"/>
        </w:rPr>
        <w:t xml:space="preserve">. </w:t>
      </w:r>
      <w:r w:rsidRPr="00E853BC">
        <w:rPr>
          <w:rFonts w:ascii="Times New Roman" w:hAnsi="Times New Roman" w:cs="Times New Roman"/>
          <w:b/>
          <w:sz w:val="22"/>
          <w:lang w:val="en-US"/>
        </w:rPr>
        <w:t>IOC Consensus Meeting on Sex Reassignment and Hyperandrogenism</w:t>
      </w:r>
      <w:r w:rsidRPr="00E853BC">
        <w:rPr>
          <w:rFonts w:ascii="Times New Roman" w:hAnsi="Times New Roman" w:cs="Times New Roman"/>
          <w:bCs/>
          <w:sz w:val="22"/>
          <w:lang w:val="en-US"/>
        </w:rPr>
        <w:t>.</w:t>
      </w:r>
      <w:r w:rsidRPr="00E853BC">
        <w:rPr>
          <w:rFonts w:ascii="Times New Roman" w:hAnsi="Times New Roman" w:cs="Times New Roman"/>
          <w:b/>
          <w:bCs/>
          <w:sz w:val="22"/>
          <w:lang w:val="en-US"/>
        </w:rPr>
        <w:t xml:space="preserve"> </w:t>
      </w:r>
      <w:r w:rsidRPr="00E853BC">
        <w:rPr>
          <w:rFonts w:ascii="Times New Roman" w:hAnsi="Times New Roman" w:cs="Times New Roman"/>
          <w:sz w:val="22"/>
          <w:lang w:val="en-US"/>
        </w:rPr>
        <w:t xml:space="preserve">2015. Available in: </w:t>
      </w:r>
      <w:hyperlink r:id="rId26" w:history="1">
        <w:r w:rsidRPr="00E853BC">
          <w:rPr>
            <w:rStyle w:val="Hyperlink"/>
            <w:rFonts w:ascii="Times New Roman" w:hAnsi="Times New Roman" w:cs="Times New Roman"/>
            <w:sz w:val="22"/>
            <w:lang w:val="en-US"/>
          </w:rPr>
          <w:t>https://stillmed.olympic.org/Documents/Commissions_PDFfiles/Medical_commission/2015-11_ioc_consensus_meeting_on_sex_reassignment_and_hyperandrogenism-en.pdf</w:t>
        </w:r>
      </w:hyperlink>
      <w:r w:rsidRPr="00E853BC">
        <w:rPr>
          <w:rFonts w:ascii="Times New Roman" w:hAnsi="Times New Roman" w:cs="Times New Roman"/>
          <w:sz w:val="22"/>
          <w:lang w:val="en-US"/>
        </w:rPr>
        <w:t xml:space="preserve"> . Access in 11 jun. 2019.</w:t>
      </w:r>
    </w:p>
    <w:p w14:paraId="2D9C09C5"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4CDEDC5F" w14:textId="6CC8C48F"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IOC. International Olympic </w:t>
      </w:r>
      <w:proofErr w:type="spellStart"/>
      <w:r w:rsidRPr="00E853BC">
        <w:rPr>
          <w:rFonts w:ascii="Times New Roman" w:hAnsi="Times New Roman" w:cs="Times New Roman"/>
          <w:sz w:val="22"/>
          <w:lang w:val="en-US"/>
        </w:rPr>
        <w:t>Committe</w:t>
      </w:r>
      <w:proofErr w:type="spellEnd"/>
      <w:r w:rsidRPr="00E853BC">
        <w:rPr>
          <w:rFonts w:ascii="Times New Roman" w:hAnsi="Times New Roman" w:cs="Times New Roman"/>
          <w:sz w:val="22"/>
          <w:lang w:val="en-US"/>
        </w:rPr>
        <w:t xml:space="preserve">. </w:t>
      </w:r>
      <w:r w:rsidRPr="00E853BC">
        <w:rPr>
          <w:rFonts w:ascii="Times New Roman" w:hAnsi="Times New Roman" w:cs="Times New Roman"/>
          <w:b/>
          <w:sz w:val="22"/>
          <w:lang w:val="en-US"/>
        </w:rPr>
        <w:t>Statement of the Stockholm consensus on sex reassignment in sports</w:t>
      </w:r>
      <w:r w:rsidRPr="00E853BC">
        <w:rPr>
          <w:rFonts w:ascii="Times New Roman" w:hAnsi="Times New Roman" w:cs="Times New Roman"/>
          <w:bCs/>
          <w:sz w:val="22"/>
          <w:lang w:val="en-US"/>
        </w:rPr>
        <w:t>.</w:t>
      </w:r>
      <w:r w:rsidRPr="00E853BC">
        <w:rPr>
          <w:rFonts w:ascii="Times New Roman" w:hAnsi="Times New Roman" w:cs="Times New Roman"/>
          <w:sz w:val="22"/>
          <w:lang w:val="en-US"/>
        </w:rPr>
        <w:t xml:space="preserve"> 2003. Available in: </w:t>
      </w:r>
      <w:hyperlink r:id="rId27" w:history="1">
        <w:r w:rsidRPr="00E853BC">
          <w:rPr>
            <w:rStyle w:val="Hyperlink"/>
            <w:rFonts w:ascii="Times New Roman" w:hAnsi="Times New Roman" w:cs="Times New Roman"/>
            <w:sz w:val="22"/>
            <w:lang w:val="en-US"/>
          </w:rPr>
          <w:t>https://stillmed.olympic.org/Documents/Reports/EN/en_report_905.pdf</w:t>
        </w:r>
      </w:hyperlink>
      <w:r w:rsidRPr="00E853BC">
        <w:rPr>
          <w:rFonts w:ascii="Times New Roman" w:hAnsi="Times New Roman" w:cs="Times New Roman"/>
          <w:sz w:val="22"/>
          <w:lang w:val="en-US"/>
        </w:rPr>
        <w:t>. Access in 11 jun. 2019.</w:t>
      </w:r>
    </w:p>
    <w:p w14:paraId="7C3901A8"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1CB8FD7C" w14:textId="32018FC8"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JONES, Bethany Alice et al. Sport and Transgender People: A Systematic Review of the Literature Relating to Sport Participation and Competitive Sport Policies. </w:t>
      </w:r>
      <w:r w:rsidRPr="00E853BC">
        <w:rPr>
          <w:rFonts w:ascii="Times New Roman" w:hAnsi="Times New Roman" w:cs="Times New Roman"/>
          <w:b/>
          <w:bCs/>
          <w:sz w:val="22"/>
          <w:lang w:val="en-US"/>
        </w:rPr>
        <w:t>Sports Medicine</w:t>
      </w:r>
      <w:r w:rsidRPr="00E853BC">
        <w:rPr>
          <w:rFonts w:ascii="Times New Roman" w:hAnsi="Times New Roman" w:cs="Times New Roman"/>
          <w:sz w:val="22"/>
          <w:lang w:val="en-US"/>
        </w:rPr>
        <w:t>, Auckland, v. 47, n. 4, p. 701-716, oct. 2017.</w:t>
      </w:r>
    </w:p>
    <w:p w14:paraId="00F5A7FA"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7FE130C5" w14:textId="6B39DDC3"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KARKAZIS, Katrina et al. Out of Bounds? A Critique of the New Policies on Hyperandrogenism in Elite Female Athletes. </w:t>
      </w:r>
      <w:r w:rsidRPr="00E853BC">
        <w:rPr>
          <w:rFonts w:ascii="Times New Roman" w:hAnsi="Times New Roman" w:cs="Times New Roman"/>
          <w:b/>
          <w:sz w:val="22"/>
          <w:lang w:val="en-US"/>
        </w:rPr>
        <w:t>The American Journal of Bioethics</w:t>
      </w:r>
      <w:r w:rsidRPr="00E853BC">
        <w:rPr>
          <w:rFonts w:ascii="Times New Roman" w:hAnsi="Times New Roman" w:cs="Times New Roman"/>
          <w:sz w:val="22"/>
          <w:lang w:val="en-US"/>
        </w:rPr>
        <w:t>, Philadelphia, v. 12, n. 7, p. 3-16, jun. 2012.</w:t>
      </w:r>
    </w:p>
    <w:p w14:paraId="25FD67AC"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7D18F4A4" w14:textId="057EEACF"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PETRY, Analídia Rodolpho. Mulheres transexuais e o Processo Transexualizador: experiências de sujeição, padecimento e prazer na adequação do corpo. </w:t>
      </w:r>
      <w:r w:rsidRPr="00E853BC">
        <w:rPr>
          <w:rFonts w:ascii="Times New Roman" w:hAnsi="Times New Roman" w:cs="Times New Roman"/>
          <w:b/>
          <w:sz w:val="22"/>
        </w:rPr>
        <w:t>Revista Gaúcha de Enfermagem</w:t>
      </w:r>
      <w:r w:rsidRPr="00E853BC">
        <w:rPr>
          <w:rFonts w:ascii="Times New Roman" w:hAnsi="Times New Roman" w:cs="Times New Roman"/>
          <w:sz w:val="22"/>
        </w:rPr>
        <w:t xml:space="preserve">, Porto Alegre, v. 36, n. 2, p. 70-75, jun. 2015. </w:t>
      </w:r>
    </w:p>
    <w:p w14:paraId="7102B8F3"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416E3A2E" w14:textId="107E337F"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PITSILADIS, Yannis et al. Beyond fairness: the biology of inclusion for transgender and intersex athletes. </w:t>
      </w:r>
      <w:r w:rsidRPr="00E853BC">
        <w:rPr>
          <w:rFonts w:ascii="Times New Roman" w:hAnsi="Times New Roman" w:cs="Times New Roman"/>
          <w:b/>
          <w:sz w:val="22"/>
          <w:lang w:val="en-US"/>
        </w:rPr>
        <w:t>Current Sports Medicine Reports</w:t>
      </w:r>
      <w:r w:rsidRPr="00E853BC">
        <w:rPr>
          <w:rFonts w:ascii="Times New Roman" w:hAnsi="Times New Roman" w:cs="Times New Roman"/>
          <w:sz w:val="22"/>
          <w:lang w:val="en-US"/>
        </w:rPr>
        <w:t xml:space="preserve">, Indianapolis, v. 15, n. 6, p. 386-388, </w:t>
      </w:r>
      <w:proofErr w:type="spellStart"/>
      <w:proofErr w:type="gramStart"/>
      <w:r w:rsidRPr="00E853BC">
        <w:rPr>
          <w:rFonts w:ascii="Times New Roman" w:hAnsi="Times New Roman" w:cs="Times New Roman"/>
          <w:sz w:val="22"/>
          <w:lang w:val="en-US"/>
        </w:rPr>
        <w:t>nov.</w:t>
      </w:r>
      <w:proofErr w:type="spellEnd"/>
      <w:r w:rsidRPr="00E853BC">
        <w:rPr>
          <w:rFonts w:ascii="Times New Roman" w:hAnsi="Times New Roman" w:cs="Times New Roman"/>
          <w:sz w:val="22"/>
          <w:lang w:val="en-US"/>
        </w:rPr>
        <w:t>/</w:t>
      </w:r>
      <w:proofErr w:type="gramEnd"/>
      <w:r w:rsidRPr="00E853BC">
        <w:rPr>
          <w:rFonts w:ascii="Times New Roman" w:hAnsi="Times New Roman" w:cs="Times New Roman"/>
          <w:sz w:val="22"/>
          <w:lang w:val="en-US"/>
        </w:rPr>
        <w:t>dec. 2016.</w:t>
      </w:r>
    </w:p>
    <w:p w14:paraId="548A544B"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3CBAC144" w14:textId="59D0B42F" w:rsidR="005F3822" w:rsidRPr="00E853BC" w:rsidRDefault="005F3822" w:rsidP="00E853BC">
      <w:pPr>
        <w:widowControl w:val="0"/>
        <w:autoSpaceDE w:val="0"/>
        <w:spacing w:line="240" w:lineRule="auto"/>
        <w:ind w:firstLine="0"/>
        <w:jc w:val="left"/>
        <w:rPr>
          <w:rFonts w:ascii="Times New Roman" w:hAnsi="Times New Roman" w:cs="Times New Roman"/>
          <w:b/>
          <w:bCs/>
          <w:sz w:val="22"/>
        </w:rPr>
      </w:pPr>
      <w:r w:rsidRPr="00E853BC">
        <w:rPr>
          <w:rFonts w:ascii="Times New Roman" w:hAnsi="Times New Roman" w:cs="Times New Roman"/>
          <w:sz w:val="22"/>
        </w:rPr>
        <w:t xml:space="preserve">PRADO, Vagner Matias do; NOGUEIRA, Alessandra </w:t>
      </w:r>
      <w:proofErr w:type="spellStart"/>
      <w:r w:rsidRPr="00E853BC">
        <w:rPr>
          <w:rFonts w:ascii="Times New Roman" w:hAnsi="Times New Roman" w:cs="Times New Roman"/>
          <w:sz w:val="22"/>
        </w:rPr>
        <w:t>Lo</w:t>
      </w:r>
      <w:proofErr w:type="spellEnd"/>
      <w:r w:rsidRPr="00E853BC">
        <w:rPr>
          <w:rFonts w:ascii="Times New Roman" w:hAnsi="Times New Roman" w:cs="Times New Roman"/>
          <w:sz w:val="22"/>
        </w:rPr>
        <w:t xml:space="preserve"> Gullo Alves. Transexualidade e esporte: o caso Tiffany Abreu em “jogo”. </w:t>
      </w:r>
      <w:r w:rsidRPr="00E853BC">
        <w:rPr>
          <w:rFonts w:ascii="Times New Roman" w:hAnsi="Times New Roman" w:cs="Times New Roman"/>
          <w:b/>
          <w:sz w:val="22"/>
        </w:rPr>
        <w:t>Revista Eletrônica Interações Sociais</w:t>
      </w:r>
      <w:r w:rsidRPr="00E853BC">
        <w:rPr>
          <w:rFonts w:ascii="Times New Roman" w:hAnsi="Times New Roman" w:cs="Times New Roman"/>
          <w:sz w:val="22"/>
        </w:rPr>
        <w:t xml:space="preserve">, Rio Grande, v. 2, n. 1, p. 60-72, jan./jun. 2018. </w:t>
      </w:r>
      <w:r w:rsidRPr="00E853BC">
        <w:rPr>
          <w:rFonts w:ascii="Times New Roman" w:hAnsi="Times New Roman" w:cs="Times New Roman"/>
          <w:b/>
          <w:bCs/>
          <w:sz w:val="22"/>
        </w:rPr>
        <w:t xml:space="preserve"> </w:t>
      </w:r>
    </w:p>
    <w:p w14:paraId="369D6157"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63951D46" w14:textId="7B2FB4A2"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REZENDE, Regis Machado; PASSOS, Adriano. </w:t>
      </w:r>
      <w:r w:rsidRPr="00E853BC">
        <w:rPr>
          <w:rFonts w:ascii="Times New Roman" w:hAnsi="Times New Roman" w:cs="Times New Roman"/>
          <w:b/>
          <w:bCs/>
          <w:sz w:val="22"/>
        </w:rPr>
        <w:t>As Mentiras que te Contaram Sobre a Presença de Tiffany na Superliga</w:t>
      </w:r>
      <w:r w:rsidRPr="00E853BC">
        <w:rPr>
          <w:rFonts w:ascii="Times New Roman" w:hAnsi="Times New Roman" w:cs="Times New Roman"/>
          <w:sz w:val="22"/>
        </w:rPr>
        <w:t xml:space="preserve">. 2018. Disponível em: </w:t>
      </w:r>
      <w:hyperlink r:id="rId28" w:history="1">
        <w:r w:rsidRPr="00E853BC">
          <w:rPr>
            <w:rStyle w:val="Hyperlink"/>
            <w:rFonts w:ascii="Times New Roman" w:hAnsi="Times New Roman" w:cs="Times New Roman"/>
            <w:sz w:val="22"/>
          </w:rPr>
          <w:t>https://www.linkedin.com/pulse/mentiras-que-te-contaram-sobre-presen%C3%A7a-de-tiffany-na-maira-reis</w:t>
        </w:r>
      </w:hyperlink>
      <w:r w:rsidR="00E853BC">
        <w:rPr>
          <w:rFonts w:ascii="Times New Roman" w:hAnsi="Times New Roman" w:cs="Times New Roman"/>
          <w:sz w:val="22"/>
        </w:rPr>
        <w:t>.</w:t>
      </w:r>
      <w:r w:rsidRPr="00E853BC">
        <w:rPr>
          <w:rFonts w:ascii="Times New Roman" w:hAnsi="Times New Roman" w:cs="Times New Roman"/>
          <w:sz w:val="22"/>
        </w:rPr>
        <w:t xml:space="preserve"> Acesso em: 05 fev. 2019.</w:t>
      </w:r>
    </w:p>
    <w:p w14:paraId="3C6866F5"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6A9102E2" w14:textId="0C429A47"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rPr>
        <w:t xml:space="preserve">SERRANO, Jéssica Leite; CAMINHA, </w:t>
      </w:r>
      <w:proofErr w:type="spellStart"/>
      <w:r w:rsidRPr="00E853BC">
        <w:rPr>
          <w:rFonts w:ascii="Times New Roman" w:hAnsi="Times New Roman" w:cs="Times New Roman"/>
          <w:sz w:val="22"/>
        </w:rPr>
        <w:t>Iraquitan</w:t>
      </w:r>
      <w:proofErr w:type="spellEnd"/>
      <w:r w:rsidRPr="00E853BC">
        <w:rPr>
          <w:rFonts w:ascii="Times New Roman" w:hAnsi="Times New Roman" w:cs="Times New Roman"/>
          <w:sz w:val="22"/>
        </w:rPr>
        <w:t xml:space="preserve"> de Oliveira; GOMES, Isabelle Sena. Transexualidade e educação física: uma revisão sistemática em periódicos das Ciências da Saúde. </w:t>
      </w:r>
      <w:r w:rsidRPr="00E853BC">
        <w:rPr>
          <w:rFonts w:ascii="Times New Roman" w:hAnsi="Times New Roman" w:cs="Times New Roman"/>
          <w:b/>
          <w:bCs/>
          <w:sz w:val="22"/>
        </w:rPr>
        <w:t>Movimento</w:t>
      </w:r>
      <w:r w:rsidRPr="00E853BC">
        <w:rPr>
          <w:rFonts w:ascii="Times New Roman" w:hAnsi="Times New Roman" w:cs="Times New Roman"/>
          <w:sz w:val="22"/>
        </w:rPr>
        <w:t>, Porto Alegre, v. 23, n. 3., p. 1119-1132, jul./set. de 2017.</w:t>
      </w:r>
    </w:p>
    <w:p w14:paraId="72253E07"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rPr>
      </w:pPr>
    </w:p>
    <w:p w14:paraId="26B5AD8A" w14:textId="55F39E74"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rPr>
        <w:t xml:space="preserve">TDF. </w:t>
      </w:r>
      <w:r w:rsidRPr="00E853BC">
        <w:rPr>
          <w:rFonts w:ascii="Times New Roman" w:hAnsi="Times New Roman" w:cs="Times New Roman"/>
          <w:b/>
          <w:bCs/>
          <w:sz w:val="22"/>
        </w:rPr>
        <w:t>TDF explica: transgêneros no esporte</w:t>
      </w:r>
      <w:r w:rsidRPr="00E853BC">
        <w:rPr>
          <w:rFonts w:ascii="Times New Roman" w:hAnsi="Times New Roman" w:cs="Times New Roman"/>
          <w:sz w:val="22"/>
        </w:rPr>
        <w:t xml:space="preserve">. 2017. (7m55s). Disponível em: </w:t>
      </w:r>
      <w:hyperlink r:id="rId29" w:history="1">
        <w:r w:rsidR="00E853BC" w:rsidRPr="00B054AB">
          <w:rPr>
            <w:rStyle w:val="Hyperlink"/>
            <w:rFonts w:ascii="Times New Roman" w:hAnsi="Times New Roman" w:cs="Times New Roman"/>
            <w:sz w:val="22"/>
          </w:rPr>
          <w:t>https://www.youtube.com/watch?v=pINNV15swlo</w:t>
        </w:r>
      </w:hyperlink>
      <w:r w:rsidRPr="00E853BC">
        <w:rPr>
          <w:rFonts w:ascii="Times New Roman" w:hAnsi="Times New Roman" w:cs="Times New Roman"/>
          <w:sz w:val="22"/>
        </w:rPr>
        <w:t>.</w:t>
      </w:r>
      <w:r w:rsidRPr="00E853BC">
        <w:rPr>
          <w:rFonts w:ascii="Times New Roman" w:hAnsi="Times New Roman" w:cs="Times New Roman"/>
          <w:sz w:val="22"/>
          <w:lang w:val="en-US"/>
        </w:rPr>
        <w:t xml:space="preserve"> </w:t>
      </w:r>
      <w:proofErr w:type="spellStart"/>
      <w:r w:rsidRPr="00E853BC">
        <w:rPr>
          <w:rFonts w:ascii="Times New Roman" w:hAnsi="Times New Roman" w:cs="Times New Roman"/>
          <w:sz w:val="22"/>
          <w:lang w:val="en-US"/>
        </w:rPr>
        <w:t>Acesso</w:t>
      </w:r>
      <w:proofErr w:type="spellEnd"/>
      <w:r w:rsidRPr="00E853BC">
        <w:rPr>
          <w:rFonts w:ascii="Times New Roman" w:hAnsi="Times New Roman" w:cs="Times New Roman"/>
          <w:sz w:val="22"/>
          <w:lang w:val="en-US"/>
        </w:rPr>
        <w:t xml:space="preserve"> em: 10 jun. 2019.</w:t>
      </w:r>
    </w:p>
    <w:p w14:paraId="3221B1AF"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22CF42A1" w14:textId="0578C322"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r w:rsidRPr="00E853BC">
        <w:rPr>
          <w:rFonts w:ascii="Times New Roman" w:hAnsi="Times New Roman" w:cs="Times New Roman"/>
          <w:sz w:val="22"/>
          <w:lang w:val="en-US"/>
        </w:rPr>
        <w:t xml:space="preserve">TRANSATHLETE. </w:t>
      </w:r>
      <w:r w:rsidRPr="00E853BC">
        <w:rPr>
          <w:rFonts w:ascii="Times New Roman" w:hAnsi="Times New Roman" w:cs="Times New Roman"/>
          <w:b/>
          <w:sz w:val="22"/>
          <w:lang w:val="en-US"/>
        </w:rPr>
        <w:t>Home</w:t>
      </w:r>
      <w:r w:rsidRPr="00E853BC">
        <w:rPr>
          <w:rFonts w:ascii="Times New Roman" w:hAnsi="Times New Roman" w:cs="Times New Roman"/>
          <w:bCs/>
          <w:sz w:val="22"/>
          <w:lang w:val="en-US"/>
        </w:rPr>
        <w:t>.</w:t>
      </w:r>
      <w:r w:rsidRPr="00E853BC">
        <w:rPr>
          <w:rFonts w:ascii="Times New Roman" w:hAnsi="Times New Roman" w:cs="Times New Roman"/>
          <w:b/>
          <w:bCs/>
          <w:sz w:val="22"/>
          <w:lang w:val="en-US"/>
        </w:rPr>
        <w:t xml:space="preserve"> </w:t>
      </w:r>
      <w:r w:rsidRPr="00E853BC">
        <w:rPr>
          <w:rFonts w:ascii="Times New Roman" w:hAnsi="Times New Roman" w:cs="Times New Roman"/>
          <w:sz w:val="22"/>
          <w:lang w:val="en-US"/>
        </w:rPr>
        <w:t xml:space="preserve">2019a. Available in: </w:t>
      </w:r>
      <w:hyperlink r:id="rId30" w:history="1">
        <w:r w:rsidR="00E853BC" w:rsidRPr="00B054AB">
          <w:rPr>
            <w:rStyle w:val="Hyperlink"/>
            <w:rFonts w:ascii="Times New Roman" w:hAnsi="Times New Roman" w:cs="Times New Roman"/>
            <w:sz w:val="22"/>
            <w:lang w:val="en-US"/>
          </w:rPr>
          <w:t>https://www.transathlete.com/?fbclid=IwAR0LAPz2luGh1rKCpOQodfzqhmt274JqO1ZGUcKEHmt0xpBvnfqCY9gxRsw</w:t>
        </w:r>
      </w:hyperlink>
      <w:r w:rsidRPr="00E853BC">
        <w:rPr>
          <w:rFonts w:ascii="Times New Roman" w:hAnsi="Times New Roman" w:cs="Times New Roman"/>
          <w:sz w:val="22"/>
          <w:lang w:val="en-US"/>
        </w:rPr>
        <w:t xml:space="preserve"> . Access in 14 jun. 2019. </w:t>
      </w:r>
    </w:p>
    <w:p w14:paraId="0BAFA8D2" w14:textId="77777777" w:rsidR="005F3822" w:rsidRPr="00E853BC" w:rsidRDefault="005F3822" w:rsidP="00E853BC">
      <w:pPr>
        <w:widowControl w:val="0"/>
        <w:autoSpaceDE w:val="0"/>
        <w:spacing w:line="240" w:lineRule="auto"/>
        <w:ind w:firstLine="0"/>
        <w:jc w:val="left"/>
        <w:rPr>
          <w:rFonts w:ascii="Times New Roman" w:hAnsi="Times New Roman" w:cs="Times New Roman"/>
          <w:sz w:val="22"/>
          <w:lang w:val="en-US"/>
        </w:rPr>
      </w:pPr>
    </w:p>
    <w:p w14:paraId="043BD683" w14:textId="44D7B732" w:rsidR="005F3822" w:rsidRPr="00E853BC" w:rsidRDefault="005F3822" w:rsidP="00E853BC">
      <w:pPr>
        <w:widowControl w:val="0"/>
        <w:autoSpaceDE w:val="0"/>
        <w:spacing w:line="240" w:lineRule="auto"/>
        <w:ind w:firstLine="0"/>
        <w:jc w:val="left"/>
        <w:rPr>
          <w:rFonts w:ascii="Times New Roman" w:hAnsi="Times New Roman" w:cs="Times New Roman"/>
          <w:sz w:val="22"/>
        </w:rPr>
      </w:pPr>
      <w:r w:rsidRPr="00E853BC">
        <w:rPr>
          <w:rFonts w:ascii="Times New Roman" w:hAnsi="Times New Roman" w:cs="Times New Roman"/>
          <w:sz w:val="22"/>
          <w:lang w:val="en-US"/>
        </w:rPr>
        <w:t xml:space="preserve">TRANSATHLETE. </w:t>
      </w:r>
      <w:r w:rsidRPr="00E853BC">
        <w:rPr>
          <w:rFonts w:ascii="Times New Roman" w:hAnsi="Times New Roman" w:cs="Times New Roman"/>
          <w:b/>
          <w:sz w:val="22"/>
          <w:lang w:val="en-US"/>
        </w:rPr>
        <w:t>Policies by Organization</w:t>
      </w:r>
      <w:r w:rsidRPr="00E853BC">
        <w:rPr>
          <w:rFonts w:ascii="Times New Roman" w:hAnsi="Times New Roman" w:cs="Times New Roman"/>
          <w:bCs/>
          <w:sz w:val="22"/>
          <w:lang w:val="en-US"/>
        </w:rPr>
        <w:t>.</w:t>
      </w:r>
      <w:r w:rsidRPr="00E853BC">
        <w:rPr>
          <w:rFonts w:ascii="Times New Roman" w:hAnsi="Times New Roman" w:cs="Times New Roman"/>
          <w:sz w:val="22"/>
          <w:lang w:val="en-US"/>
        </w:rPr>
        <w:t xml:space="preserve"> 2019b. Available in:  </w:t>
      </w:r>
      <w:hyperlink r:id="rId31" w:history="1">
        <w:r w:rsidRPr="00E853BC">
          <w:rPr>
            <w:rStyle w:val="Hyperlink"/>
            <w:rFonts w:ascii="Times New Roman" w:hAnsi="Times New Roman" w:cs="Times New Roman"/>
            <w:sz w:val="22"/>
            <w:lang w:val="en-US"/>
          </w:rPr>
          <w:t>https://www.transathlete.com/policies-by-organization?fbclid=IwAR0LAPz2luGh1rKCpOQodfzqhmt274JqO1ZGUcKEHmt0xpBvnfqCY9gxRsw</w:t>
        </w:r>
      </w:hyperlink>
      <w:r w:rsidRPr="00E853BC">
        <w:rPr>
          <w:rFonts w:ascii="Times New Roman" w:hAnsi="Times New Roman" w:cs="Times New Roman"/>
          <w:sz w:val="22"/>
          <w:lang w:val="en-US"/>
        </w:rPr>
        <w:t xml:space="preserve"> . </w:t>
      </w:r>
      <w:r w:rsidRPr="00E853BC">
        <w:rPr>
          <w:rFonts w:ascii="Times New Roman" w:hAnsi="Times New Roman" w:cs="Times New Roman"/>
          <w:sz w:val="22"/>
        </w:rPr>
        <w:t>Access in 14 jun. 2019.</w:t>
      </w:r>
    </w:p>
    <w:p w14:paraId="14A1128C" w14:textId="4E454ED9" w:rsidR="008F5B39" w:rsidRDefault="008F5B39" w:rsidP="008F5B39">
      <w:pPr>
        <w:spacing w:line="256" w:lineRule="auto"/>
        <w:ind w:firstLine="0"/>
        <w:jc w:val="left"/>
        <w:rPr>
          <w:rFonts w:ascii="Times New Roman" w:eastAsiaTheme="majorEastAsia" w:hAnsi="Times New Roman" w:cs="Times New Roman"/>
          <w:b/>
          <w:caps/>
          <w:spacing w:val="-10"/>
          <w:kern w:val="28"/>
          <w:sz w:val="28"/>
          <w:szCs w:val="28"/>
        </w:rPr>
      </w:pPr>
    </w:p>
    <w:p w14:paraId="53EEBEC9" w14:textId="77777777" w:rsidR="002C42C5" w:rsidRDefault="002C42C5" w:rsidP="008F5B39">
      <w:pPr>
        <w:spacing w:line="256" w:lineRule="auto"/>
        <w:ind w:firstLine="0"/>
        <w:jc w:val="left"/>
        <w:rPr>
          <w:rFonts w:ascii="Times New Roman" w:eastAsiaTheme="majorEastAsia" w:hAnsi="Times New Roman" w:cs="Times New Roman"/>
          <w:b/>
          <w:caps/>
          <w:spacing w:val="-10"/>
          <w:kern w:val="28"/>
          <w:sz w:val="28"/>
          <w:szCs w:val="28"/>
        </w:rPr>
      </w:pPr>
    </w:p>
    <w:p w14:paraId="025133C5" w14:textId="77777777" w:rsidR="008F5B39" w:rsidRDefault="008F5B39" w:rsidP="008F5B39">
      <w:pPr>
        <w:pStyle w:val="Ttulo"/>
        <w:rPr>
          <w:rFonts w:ascii="Times New Roman" w:hAnsi="Times New Roman" w:cs="Times New Roman"/>
          <w:sz w:val="28"/>
          <w:szCs w:val="28"/>
        </w:rPr>
      </w:pPr>
      <w:r>
        <w:rPr>
          <w:rFonts w:ascii="Times New Roman" w:hAnsi="Times New Roman" w:cs="Times New Roman"/>
          <w:sz w:val="28"/>
          <w:szCs w:val="28"/>
        </w:rPr>
        <w:t>NOTAS DE AUTOR</w:t>
      </w:r>
    </w:p>
    <w:p w14:paraId="003BB4CF" w14:textId="77777777" w:rsidR="008F5B39" w:rsidRDefault="008F5B39" w:rsidP="008F5B39">
      <w:pPr>
        <w:framePr w:hSpace="141" w:wrap="around" w:vAnchor="text" w:hAnchor="margin" w:xAlign="right" w:y="1"/>
        <w:spacing w:line="240" w:lineRule="auto"/>
        <w:ind w:right="34" w:firstLine="0"/>
        <w:rPr>
          <w:rFonts w:ascii="Times New Roman" w:hAnsi="Times New Roman" w:cs="Times New Roman"/>
          <w:b/>
          <w:sz w:val="20"/>
          <w:szCs w:val="20"/>
        </w:rPr>
      </w:pPr>
    </w:p>
    <w:p w14:paraId="3A630D98" w14:textId="77777777" w:rsidR="001C0E12" w:rsidRDefault="001C0E12" w:rsidP="001C0E12">
      <w:pPr>
        <w:autoSpaceDE w:val="0"/>
        <w:autoSpaceDN w:val="0"/>
        <w:adjustRightInd w:val="0"/>
        <w:spacing w:line="240" w:lineRule="auto"/>
        <w:ind w:firstLine="0"/>
        <w:rPr>
          <w:rFonts w:ascii="Times New Roman" w:hAnsi="Times New Roman" w:cs="Times New Roman"/>
          <w:b/>
          <w:bCs/>
          <w:szCs w:val="24"/>
        </w:rPr>
      </w:pPr>
    </w:p>
    <w:p w14:paraId="20B319AA" w14:textId="4279168E" w:rsidR="001C0E12" w:rsidRPr="007D23DF" w:rsidRDefault="001C0E12" w:rsidP="001C0E12">
      <w:pPr>
        <w:autoSpaceDE w:val="0"/>
        <w:autoSpaceDN w:val="0"/>
        <w:adjustRightInd w:val="0"/>
        <w:spacing w:line="240" w:lineRule="auto"/>
        <w:ind w:firstLine="0"/>
        <w:rPr>
          <w:rFonts w:ascii="Times New Roman" w:hAnsi="Times New Roman" w:cs="Times New Roman"/>
          <w:b/>
          <w:bCs/>
          <w:szCs w:val="24"/>
        </w:rPr>
      </w:pPr>
      <w:r w:rsidRPr="007D23DF">
        <w:rPr>
          <w:rFonts w:ascii="Times New Roman" w:hAnsi="Times New Roman" w:cs="Times New Roman"/>
          <w:b/>
          <w:bCs/>
          <w:szCs w:val="24"/>
        </w:rPr>
        <w:t xml:space="preserve">AGRADECIMENTOS </w:t>
      </w:r>
      <w:r>
        <w:rPr>
          <w:rFonts w:ascii="Times New Roman" w:hAnsi="Times New Roman" w:cs="Times New Roman"/>
          <w:b/>
          <w:bCs/>
          <w:szCs w:val="24"/>
        </w:rPr>
        <w:t xml:space="preserve">- </w:t>
      </w:r>
      <w:r>
        <w:rPr>
          <w:rFonts w:ascii="Times New Roman" w:hAnsi="Times New Roman" w:cs="Times New Roman"/>
          <w:szCs w:val="24"/>
        </w:rPr>
        <w:t>Não se aplica</w:t>
      </w:r>
    </w:p>
    <w:p w14:paraId="11EC4AA1" w14:textId="77777777" w:rsidR="001C0E12" w:rsidRPr="007D23DF" w:rsidRDefault="001C0E12" w:rsidP="001C0E12">
      <w:pPr>
        <w:tabs>
          <w:tab w:val="left" w:pos="2610"/>
        </w:tabs>
        <w:spacing w:line="240" w:lineRule="auto"/>
        <w:ind w:firstLine="0"/>
        <w:rPr>
          <w:rFonts w:ascii="Times New Roman" w:hAnsi="Times New Roman" w:cs="Times New Roman"/>
          <w:b/>
          <w:szCs w:val="24"/>
        </w:rPr>
      </w:pPr>
    </w:p>
    <w:p w14:paraId="30F7BAFC" w14:textId="535416D9" w:rsidR="001C0E12" w:rsidRPr="007D23DF" w:rsidRDefault="001C0E12" w:rsidP="001C0E12">
      <w:pPr>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CONTRIBUIÇÃO DE AUTORIA</w:t>
      </w:r>
      <w:r w:rsidRPr="009C3D09">
        <w:rPr>
          <w:rFonts w:ascii="Times New Roman" w:hAnsi="Times New Roman" w:cs="Times New Roman"/>
          <w:b/>
          <w:color w:val="FF0000"/>
          <w:szCs w:val="24"/>
        </w:rPr>
        <w:tab/>
      </w:r>
      <w:r w:rsidR="00F624C4">
        <w:rPr>
          <w:rFonts w:ascii="Times New Roman" w:hAnsi="Times New Roman" w:cs="Times New Roman"/>
          <w:b/>
          <w:color w:val="FF0000"/>
          <w:szCs w:val="24"/>
        </w:rPr>
        <w:t xml:space="preserve"> </w:t>
      </w:r>
      <w:r w:rsidR="00F624C4" w:rsidRPr="00F624C4">
        <w:rPr>
          <w:rFonts w:ascii="Times New Roman" w:hAnsi="Times New Roman" w:cs="Times New Roman"/>
          <w:bCs/>
          <w:szCs w:val="24"/>
        </w:rPr>
        <w:t>- Não se aplica</w:t>
      </w:r>
    </w:p>
    <w:p w14:paraId="7F039583" w14:textId="77777777" w:rsidR="001C0E12" w:rsidRPr="007D23DF" w:rsidRDefault="001C0E12" w:rsidP="001C0E12">
      <w:pPr>
        <w:tabs>
          <w:tab w:val="left" w:pos="2610"/>
        </w:tabs>
        <w:spacing w:line="240" w:lineRule="auto"/>
        <w:ind w:firstLine="0"/>
        <w:rPr>
          <w:rFonts w:ascii="Times New Roman" w:hAnsi="Times New Roman" w:cs="Times New Roman"/>
          <w:b/>
          <w:szCs w:val="24"/>
        </w:rPr>
      </w:pPr>
    </w:p>
    <w:p w14:paraId="57805A48" w14:textId="683CB403" w:rsidR="001C0E12" w:rsidRPr="001C0E12" w:rsidRDefault="001C0E12" w:rsidP="001C0E12">
      <w:pPr>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FINANCIAMENTO</w:t>
      </w:r>
      <w:r>
        <w:rPr>
          <w:rFonts w:ascii="Times New Roman" w:hAnsi="Times New Roman" w:cs="Times New Roman"/>
          <w:b/>
          <w:szCs w:val="24"/>
        </w:rPr>
        <w:t xml:space="preserve"> - </w:t>
      </w:r>
      <w:r>
        <w:rPr>
          <w:rFonts w:ascii="Times New Roman" w:hAnsi="Times New Roman" w:cs="Times New Roman"/>
          <w:szCs w:val="24"/>
        </w:rPr>
        <w:t>Não se aplica.</w:t>
      </w:r>
    </w:p>
    <w:p w14:paraId="72146D4C" w14:textId="77777777" w:rsidR="001C0E12" w:rsidRPr="007D23DF" w:rsidRDefault="001C0E12" w:rsidP="001C0E12">
      <w:pPr>
        <w:tabs>
          <w:tab w:val="left" w:pos="2610"/>
        </w:tabs>
        <w:spacing w:line="240" w:lineRule="auto"/>
        <w:ind w:firstLine="0"/>
        <w:rPr>
          <w:rFonts w:ascii="Times New Roman" w:hAnsi="Times New Roman" w:cs="Times New Roman"/>
          <w:b/>
          <w:szCs w:val="24"/>
        </w:rPr>
      </w:pPr>
    </w:p>
    <w:p w14:paraId="0714F92A" w14:textId="5B7B430C" w:rsidR="001C0E12" w:rsidRPr="001C0E12" w:rsidRDefault="001C0E12" w:rsidP="001C0E12">
      <w:pPr>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CONSENTIMENTO DE USO DE IMAGEM</w:t>
      </w:r>
      <w:r>
        <w:rPr>
          <w:rFonts w:ascii="Times New Roman" w:hAnsi="Times New Roman" w:cs="Times New Roman"/>
          <w:b/>
          <w:szCs w:val="24"/>
        </w:rPr>
        <w:t xml:space="preserve"> - </w:t>
      </w:r>
      <w:r>
        <w:rPr>
          <w:rFonts w:ascii="Times New Roman" w:hAnsi="Times New Roman" w:cs="Times New Roman"/>
          <w:szCs w:val="24"/>
        </w:rPr>
        <w:t>Não se aplica.</w:t>
      </w:r>
    </w:p>
    <w:p w14:paraId="4AA77083" w14:textId="77777777" w:rsidR="001C0E12" w:rsidRDefault="001C0E12" w:rsidP="001C0E12">
      <w:pPr>
        <w:tabs>
          <w:tab w:val="left" w:pos="2610"/>
        </w:tabs>
        <w:spacing w:line="240" w:lineRule="auto"/>
        <w:ind w:firstLine="0"/>
        <w:rPr>
          <w:rFonts w:ascii="Times New Roman" w:hAnsi="Times New Roman" w:cs="Times New Roman"/>
          <w:b/>
          <w:szCs w:val="24"/>
        </w:rPr>
      </w:pPr>
    </w:p>
    <w:p w14:paraId="13306E30" w14:textId="1452534E" w:rsidR="001C0E12" w:rsidRPr="001C0E12" w:rsidRDefault="001C0E12" w:rsidP="001C0E12">
      <w:pPr>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APROVAÇÃO DE COMITÊ DE ÉTICA EM PESQUISA</w:t>
      </w:r>
      <w:r>
        <w:rPr>
          <w:rFonts w:ascii="Times New Roman" w:hAnsi="Times New Roman" w:cs="Times New Roman"/>
          <w:b/>
          <w:szCs w:val="24"/>
        </w:rPr>
        <w:t xml:space="preserve"> - </w:t>
      </w:r>
      <w:r>
        <w:rPr>
          <w:rFonts w:ascii="Times New Roman" w:hAnsi="Times New Roman" w:cs="Times New Roman"/>
          <w:szCs w:val="24"/>
        </w:rPr>
        <w:t>Não se aplica.</w:t>
      </w:r>
    </w:p>
    <w:p w14:paraId="43FFE58E" w14:textId="77777777" w:rsidR="001C0E12" w:rsidRDefault="001C0E12" w:rsidP="001C0E12">
      <w:pPr>
        <w:tabs>
          <w:tab w:val="left" w:pos="2610"/>
        </w:tabs>
        <w:spacing w:line="240" w:lineRule="auto"/>
        <w:ind w:firstLine="0"/>
        <w:rPr>
          <w:rFonts w:ascii="Times New Roman" w:hAnsi="Times New Roman" w:cs="Times New Roman"/>
          <w:b/>
          <w:szCs w:val="24"/>
        </w:rPr>
      </w:pPr>
    </w:p>
    <w:p w14:paraId="2FFAED13" w14:textId="5F684CCA" w:rsidR="001C0E12" w:rsidRDefault="001C0E12" w:rsidP="001C0E12">
      <w:pPr>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CONFLITO DE INTERESSES</w:t>
      </w:r>
      <w:r>
        <w:rPr>
          <w:rFonts w:ascii="Times New Roman" w:hAnsi="Times New Roman" w:cs="Times New Roman"/>
          <w:b/>
          <w:szCs w:val="24"/>
        </w:rPr>
        <w:t xml:space="preserve"> - </w:t>
      </w:r>
      <w:r>
        <w:rPr>
          <w:rFonts w:ascii="Times New Roman" w:hAnsi="Times New Roman" w:cs="Times New Roman"/>
          <w:szCs w:val="24"/>
        </w:rPr>
        <w:t>Os autores declaram não haver conflito de interesses.</w:t>
      </w:r>
      <w:r w:rsidRPr="007D23DF">
        <w:rPr>
          <w:rFonts w:ascii="Times New Roman" w:hAnsi="Times New Roman" w:cs="Times New Roman"/>
          <w:szCs w:val="24"/>
        </w:rPr>
        <w:t xml:space="preserve"> </w:t>
      </w:r>
      <w:r w:rsidRPr="007D23DF">
        <w:rPr>
          <w:rFonts w:ascii="Times New Roman" w:hAnsi="Times New Roman" w:cs="Times New Roman"/>
          <w:szCs w:val="24"/>
        </w:rPr>
        <w:cr/>
      </w:r>
    </w:p>
    <w:p w14:paraId="4865CEF7" w14:textId="77777777" w:rsidR="001C0E12" w:rsidRPr="007D23DF" w:rsidRDefault="001C0E12" w:rsidP="001C0E12">
      <w:pPr>
        <w:widowControl w:val="0"/>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LICENÇA DE USO</w:t>
      </w:r>
    </w:p>
    <w:p w14:paraId="04C1A423" w14:textId="77777777" w:rsidR="001C0E12" w:rsidRPr="007D23DF" w:rsidRDefault="001C0E12" w:rsidP="001C0E12">
      <w:pPr>
        <w:spacing w:line="240" w:lineRule="auto"/>
        <w:ind w:firstLine="0"/>
        <w:rPr>
          <w:rFonts w:ascii="Times New Roman" w:hAnsi="Times New Roman" w:cs="Times New Roman"/>
          <w:b/>
          <w:color w:val="333333"/>
          <w:szCs w:val="24"/>
        </w:rPr>
      </w:pPr>
      <w:r w:rsidRPr="007D23DF">
        <w:rPr>
          <w:rFonts w:ascii="Times New Roman" w:hAnsi="Times New Roman" w:cs="Times New Roman"/>
          <w:szCs w:val="24"/>
        </w:rPr>
        <w:t xml:space="preserve">Os autores cedem à </w:t>
      </w:r>
      <w:r w:rsidRPr="007D23DF">
        <w:rPr>
          <w:rFonts w:ascii="Times New Roman" w:hAnsi="Times New Roman" w:cs="Times New Roman"/>
          <w:b/>
          <w:szCs w:val="24"/>
        </w:rPr>
        <w:t xml:space="preserve">Motrivivência </w:t>
      </w:r>
      <w:r w:rsidRPr="007D23DF">
        <w:rPr>
          <w:rFonts w:ascii="Times New Roman" w:hAnsi="Times New Roman" w:cs="Times New Roman"/>
          <w:b/>
          <w:bCs/>
          <w:i/>
          <w:szCs w:val="24"/>
        </w:rPr>
        <w:t xml:space="preserve">- </w:t>
      </w:r>
      <w:r w:rsidRPr="007D23DF">
        <w:rPr>
          <w:rFonts w:ascii="Times New Roman" w:hAnsi="Times New Roman" w:cs="Times New Roman"/>
          <w:b/>
          <w:bCs/>
          <w:szCs w:val="24"/>
        </w:rPr>
        <w:t xml:space="preserve">ISSN 2175-8042 </w:t>
      </w:r>
      <w:r w:rsidRPr="007D23DF">
        <w:rPr>
          <w:rFonts w:ascii="Times New Roman" w:hAnsi="Times New Roman" w:cs="Times New Roman"/>
          <w:szCs w:val="24"/>
        </w:rPr>
        <w:t xml:space="preserve">os direitos exclusivos de primeira publicação, com o trabalho simultaneamente licenciado sob a </w:t>
      </w:r>
      <w:hyperlink r:id="rId32" w:history="1">
        <w:r w:rsidRPr="007D23DF">
          <w:rPr>
            <w:rStyle w:val="Hyperlink"/>
            <w:rFonts w:ascii="Times New Roman" w:hAnsi="Times New Roman" w:cs="Times New Roman"/>
            <w:szCs w:val="24"/>
          </w:rPr>
          <w:t xml:space="preserve">Licença </w:t>
        </w:r>
        <w:proofErr w:type="spellStart"/>
        <w:r w:rsidRPr="007D23DF">
          <w:rPr>
            <w:rStyle w:val="Hyperlink"/>
            <w:rFonts w:ascii="Times New Roman" w:hAnsi="Times New Roman" w:cs="Times New Roman"/>
            <w:szCs w:val="24"/>
          </w:rPr>
          <w:t>Creative</w:t>
        </w:r>
        <w:proofErr w:type="spellEnd"/>
        <w:r w:rsidRPr="007D23DF">
          <w:rPr>
            <w:rStyle w:val="Hyperlink"/>
            <w:rFonts w:ascii="Times New Roman" w:hAnsi="Times New Roman" w:cs="Times New Roman"/>
            <w:szCs w:val="24"/>
          </w:rPr>
          <w:t xml:space="preserve"> Commons </w:t>
        </w:r>
        <w:proofErr w:type="spellStart"/>
        <w:r w:rsidRPr="007D23DF">
          <w:rPr>
            <w:rStyle w:val="Hyperlink"/>
            <w:rFonts w:ascii="Times New Roman" w:hAnsi="Times New Roman" w:cs="Times New Roman"/>
            <w:szCs w:val="24"/>
          </w:rPr>
          <w:t>Attribution</w:t>
        </w:r>
        <w:proofErr w:type="spellEnd"/>
        <w:r w:rsidRPr="007D23DF">
          <w:rPr>
            <w:rStyle w:val="Hyperlink"/>
            <w:rFonts w:ascii="Times New Roman" w:hAnsi="Times New Roman" w:cs="Times New Roman"/>
            <w:szCs w:val="24"/>
          </w:rPr>
          <w:t xml:space="preserve"> Non-Comercial </w:t>
        </w:r>
        <w:proofErr w:type="spellStart"/>
        <w:r w:rsidRPr="007D23DF">
          <w:rPr>
            <w:rStyle w:val="Hyperlink"/>
            <w:rFonts w:ascii="Times New Roman" w:hAnsi="Times New Roman" w:cs="Times New Roman"/>
            <w:szCs w:val="24"/>
          </w:rPr>
          <w:t>ShareAlike</w:t>
        </w:r>
        <w:proofErr w:type="spellEnd"/>
      </w:hyperlink>
      <w:r w:rsidRPr="007D23DF">
        <w:rPr>
          <w:rFonts w:ascii="Times New Roman" w:hAnsi="Times New Roman" w:cs="Times New Roman"/>
          <w:szCs w:val="24"/>
        </w:rPr>
        <w:t xml:space="preserve"> (CC B</w:t>
      </w:r>
      <w:r>
        <w:rPr>
          <w:rFonts w:ascii="Times New Roman" w:hAnsi="Times New Roman" w:cs="Times New Roman"/>
          <w:szCs w:val="24"/>
        </w:rPr>
        <w:t xml:space="preserve">Y-NC SA) 4.0 </w:t>
      </w:r>
      <w:proofErr w:type="spellStart"/>
      <w:r>
        <w:rPr>
          <w:rFonts w:ascii="Times New Roman" w:hAnsi="Times New Roman" w:cs="Times New Roman"/>
          <w:szCs w:val="24"/>
        </w:rPr>
        <w:t>International</w:t>
      </w:r>
      <w:proofErr w:type="spellEnd"/>
      <w:r>
        <w:rPr>
          <w:rFonts w:ascii="Times New Roman" w:hAnsi="Times New Roman" w:cs="Times New Roman"/>
          <w:szCs w:val="24"/>
        </w:rPr>
        <w:t>. Est</w:t>
      </w:r>
      <w:r w:rsidRPr="007D23DF">
        <w:rPr>
          <w:rFonts w:ascii="Times New Roman" w:hAnsi="Times New Roman" w:cs="Times New Roman"/>
          <w:szCs w:val="24"/>
        </w:rPr>
        <w:t xml:space="preserve">a licença permite que </w:t>
      </w:r>
      <w:r w:rsidRPr="007D23DF">
        <w:rPr>
          <w:rFonts w:ascii="Times New Roman" w:hAnsi="Times New Roman" w:cs="Times New Roman"/>
          <w:b/>
          <w:szCs w:val="24"/>
        </w:rPr>
        <w:t>terceiros</w:t>
      </w:r>
      <w:r w:rsidRPr="007D23DF">
        <w:rPr>
          <w:rFonts w:ascii="Times New Roman" w:hAnsi="Times New Roman" w:cs="Times New Roman"/>
          <w:szCs w:val="24"/>
        </w:rPr>
        <w:t xml:space="preserve"> remixem, adaptem e criem a partir do trabalho publicado, desde que para fins </w:t>
      </w:r>
      <w:r w:rsidRPr="007D23DF">
        <w:rPr>
          <w:rFonts w:ascii="Times New Roman" w:hAnsi="Times New Roman" w:cs="Times New Roman"/>
          <w:b/>
          <w:szCs w:val="24"/>
        </w:rPr>
        <w:t>não comerciais</w:t>
      </w:r>
      <w:r w:rsidRPr="007D23DF">
        <w:rPr>
          <w:rFonts w:ascii="Times New Roman" w:hAnsi="Times New Roman" w:cs="Times New Roman"/>
          <w:szCs w:val="24"/>
        </w:rPr>
        <w:t xml:space="preserve">, atribuindo o devido crédito de autoria e publicação inicial neste periódico desde que adotem a mesma licença, </w:t>
      </w:r>
      <w:r w:rsidRPr="007D23DF">
        <w:rPr>
          <w:rFonts w:ascii="Times New Roman" w:hAnsi="Times New Roman" w:cs="Times New Roman"/>
          <w:b/>
          <w:szCs w:val="24"/>
        </w:rPr>
        <w:t xml:space="preserve">compartilhar igual. </w:t>
      </w:r>
      <w:r w:rsidRPr="007D23DF">
        <w:rPr>
          <w:rFonts w:ascii="Times New Roman" w:hAnsi="Times New Roman" w:cs="Times New Roman"/>
          <w:szCs w:val="24"/>
        </w:rPr>
        <w:t xml:space="preserve">Os </w:t>
      </w:r>
      <w:r w:rsidRPr="007D23DF">
        <w:rPr>
          <w:rFonts w:ascii="Times New Roman" w:hAnsi="Times New Roman" w:cs="Times New Roman"/>
          <w:b/>
          <w:szCs w:val="24"/>
        </w:rPr>
        <w:t>autores</w:t>
      </w:r>
      <w:r w:rsidRPr="007D23DF">
        <w:rPr>
          <w:rFonts w:ascii="Times New Roman" w:hAnsi="Times New Roman" w:cs="Times New Roman"/>
          <w:szCs w:val="24"/>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reconhecimento de autoria e publicação inicial neste periódico, desde que para fins </w:t>
      </w:r>
      <w:r w:rsidRPr="007D23DF">
        <w:rPr>
          <w:rFonts w:ascii="Times New Roman" w:hAnsi="Times New Roman" w:cs="Times New Roman"/>
          <w:b/>
          <w:szCs w:val="24"/>
        </w:rPr>
        <w:t>não comerciais e compartilhar com a mesma licença.</w:t>
      </w:r>
    </w:p>
    <w:p w14:paraId="13C2945B" w14:textId="77777777" w:rsidR="001C0E12" w:rsidRPr="007D23DF" w:rsidRDefault="001C0E12" w:rsidP="001C0E12">
      <w:pPr>
        <w:tabs>
          <w:tab w:val="left" w:pos="2610"/>
        </w:tabs>
        <w:spacing w:line="240" w:lineRule="auto"/>
        <w:ind w:firstLine="0"/>
        <w:rPr>
          <w:rFonts w:ascii="Times New Roman" w:hAnsi="Times New Roman" w:cs="Times New Roman"/>
          <w:szCs w:val="24"/>
        </w:rPr>
      </w:pPr>
    </w:p>
    <w:p w14:paraId="2AC21F08" w14:textId="77777777" w:rsidR="001C0E12" w:rsidRPr="007D23DF" w:rsidRDefault="001C0E12" w:rsidP="001C0E12">
      <w:pPr>
        <w:widowControl w:val="0"/>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szCs w:val="24"/>
        </w:rPr>
        <w:t xml:space="preserve">PUBLISHER </w:t>
      </w:r>
    </w:p>
    <w:p w14:paraId="742D43AE" w14:textId="77777777" w:rsidR="001C0E12" w:rsidRPr="007D23DF" w:rsidRDefault="001C0E12" w:rsidP="001C0E12">
      <w:pPr>
        <w:widowControl w:val="0"/>
        <w:tabs>
          <w:tab w:val="left" w:pos="2610"/>
        </w:tabs>
        <w:spacing w:line="240" w:lineRule="auto"/>
        <w:ind w:firstLine="0"/>
        <w:rPr>
          <w:rFonts w:ascii="Times New Roman" w:hAnsi="Times New Roman" w:cs="Times New Roman"/>
          <w:szCs w:val="24"/>
        </w:rPr>
      </w:pPr>
      <w:r w:rsidRPr="007D23DF">
        <w:rPr>
          <w:rFonts w:ascii="Times New Roman" w:hAnsi="Times New Roman" w:cs="Times New Roman"/>
          <w:szCs w:val="24"/>
        </w:rPr>
        <w:t xml:space="preserve">Universidade Federal de Santa Catarina. Programa de Pós-Graduação em Educação Física. </w:t>
      </w:r>
      <w:proofErr w:type="spellStart"/>
      <w:r w:rsidRPr="007D23DF">
        <w:rPr>
          <w:rFonts w:ascii="Times New Roman" w:hAnsi="Times New Roman" w:cs="Times New Roman"/>
          <w:szCs w:val="24"/>
        </w:rPr>
        <w:t>LaboMídia</w:t>
      </w:r>
      <w:proofErr w:type="spellEnd"/>
      <w:r w:rsidRPr="007D23DF">
        <w:rPr>
          <w:rFonts w:ascii="Times New Roman" w:hAnsi="Times New Roman" w:cs="Times New Roman"/>
          <w:szCs w:val="24"/>
        </w:rPr>
        <w:t xml:space="preserve"> - Laboratório e Observatório da Mídia Esportiva. Publicado no </w:t>
      </w:r>
      <w:hyperlink r:id="rId33" w:history="1">
        <w:r w:rsidRPr="007D23DF">
          <w:rPr>
            <w:rStyle w:val="Hyperlink"/>
            <w:rFonts w:ascii="Times New Roman" w:hAnsi="Times New Roman" w:cs="Times New Roman"/>
            <w:color w:val="808080" w:themeColor="background1" w:themeShade="80"/>
            <w:szCs w:val="24"/>
          </w:rPr>
          <w:t>Portal de Periódicos UFSC</w:t>
        </w:r>
      </w:hyperlink>
      <w:r w:rsidRPr="007D23DF">
        <w:rPr>
          <w:rFonts w:ascii="Times New Roman" w:hAnsi="Times New Roman" w:cs="Times New Roman"/>
          <w:color w:val="A6A6A6" w:themeColor="background1" w:themeShade="A6"/>
          <w:szCs w:val="24"/>
        </w:rPr>
        <w:t xml:space="preserve">. </w:t>
      </w:r>
      <w:r w:rsidRPr="007D23DF">
        <w:rPr>
          <w:rFonts w:ascii="Times New Roman" w:hAnsi="Times New Roman" w:cs="Times New Roman"/>
          <w:szCs w:val="24"/>
        </w:rPr>
        <w:t>As ideias expressadas neste artigo são de responsabilidade de seus autores, não representando, necessariamente, a opinião dos editores ou da universidade.</w:t>
      </w:r>
    </w:p>
    <w:p w14:paraId="078A58E2" w14:textId="77777777" w:rsidR="001C0E12" w:rsidRPr="007D23DF" w:rsidRDefault="001C0E12" w:rsidP="001C0E12">
      <w:pPr>
        <w:tabs>
          <w:tab w:val="left" w:pos="2610"/>
        </w:tabs>
        <w:spacing w:line="240" w:lineRule="auto"/>
        <w:ind w:firstLine="0"/>
        <w:rPr>
          <w:rFonts w:ascii="Times New Roman" w:hAnsi="Times New Roman" w:cs="Times New Roman"/>
          <w:b/>
          <w:bCs/>
          <w:szCs w:val="24"/>
        </w:rPr>
      </w:pPr>
    </w:p>
    <w:p w14:paraId="61809484" w14:textId="77777777" w:rsidR="001C0E12" w:rsidRPr="007D23DF" w:rsidRDefault="001C0E12" w:rsidP="001C0E12">
      <w:pPr>
        <w:widowControl w:val="0"/>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bCs/>
          <w:szCs w:val="24"/>
        </w:rPr>
        <w:t xml:space="preserve">EDITORES </w:t>
      </w:r>
    </w:p>
    <w:p w14:paraId="1CCE718F" w14:textId="77777777" w:rsidR="001C0E12" w:rsidRPr="007D23DF" w:rsidRDefault="001C0E12" w:rsidP="001C0E12">
      <w:pPr>
        <w:widowControl w:val="0"/>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szCs w:val="24"/>
        </w:rPr>
        <w:t xml:space="preserve">Mauricio Roberto da Silva, Giovani </w:t>
      </w:r>
      <w:r>
        <w:rPr>
          <w:rFonts w:ascii="Times New Roman" w:hAnsi="Times New Roman" w:cs="Times New Roman"/>
          <w:szCs w:val="24"/>
        </w:rPr>
        <w:t>D</w:t>
      </w:r>
      <w:r w:rsidRPr="007D23DF">
        <w:rPr>
          <w:rFonts w:ascii="Times New Roman" w:hAnsi="Times New Roman" w:cs="Times New Roman"/>
          <w:szCs w:val="24"/>
        </w:rPr>
        <w:t>e Lorenzi Pires, Rogério Santos Pereira.</w:t>
      </w:r>
    </w:p>
    <w:p w14:paraId="36E73A1D" w14:textId="77777777" w:rsidR="001C0E12" w:rsidRDefault="001C0E12" w:rsidP="001C0E12">
      <w:pPr>
        <w:tabs>
          <w:tab w:val="left" w:pos="2610"/>
        </w:tabs>
        <w:spacing w:line="240" w:lineRule="auto"/>
        <w:ind w:firstLine="0"/>
        <w:rPr>
          <w:rFonts w:ascii="Times New Roman" w:hAnsi="Times New Roman" w:cs="Times New Roman"/>
          <w:b/>
          <w:bCs/>
          <w:szCs w:val="24"/>
        </w:rPr>
      </w:pPr>
    </w:p>
    <w:p w14:paraId="5FAD4918" w14:textId="77777777" w:rsidR="001C0E12" w:rsidRDefault="001C0E12" w:rsidP="001C0E12">
      <w:pPr>
        <w:tabs>
          <w:tab w:val="left" w:pos="2610"/>
        </w:tabs>
        <w:spacing w:line="240" w:lineRule="auto"/>
        <w:ind w:firstLine="0"/>
        <w:rPr>
          <w:rFonts w:ascii="Times New Roman" w:hAnsi="Times New Roman" w:cs="Times New Roman"/>
          <w:b/>
          <w:bCs/>
          <w:szCs w:val="24"/>
        </w:rPr>
      </w:pPr>
      <w:r w:rsidRPr="005323D6">
        <w:rPr>
          <w:rFonts w:ascii="Times New Roman" w:hAnsi="Times New Roman" w:cs="Times New Roman"/>
          <w:b/>
          <w:bCs/>
          <w:szCs w:val="24"/>
        </w:rPr>
        <w:t>EDITOR DE SEÇÃO</w:t>
      </w:r>
    </w:p>
    <w:p w14:paraId="15DA0067" w14:textId="42231D48" w:rsidR="001C0E12" w:rsidRPr="007D2AAB" w:rsidRDefault="001C0E12" w:rsidP="001C0E12">
      <w:pPr>
        <w:tabs>
          <w:tab w:val="left" w:pos="2610"/>
        </w:tabs>
        <w:spacing w:line="240" w:lineRule="auto"/>
        <w:ind w:firstLine="0"/>
        <w:rPr>
          <w:rFonts w:ascii="Times New Roman" w:hAnsi="Times New Roman" w:cs="Times New Roman"/>
          <w:szCs w:val="24"/>
        </w:rPr>
      </w:pPr>
      <w:r>
        <w:rPr>
          <w:rFonts w:ascii="Times New Roman" w:hAnsi="Times New Roman" w:cs="Times New Roman"/>
          <w:szCs w:val="24"/>
        </w:rPr>
        <w:t>Silvan Menezes dos Santos.</w:t>
      </w:r>
    </w:p>
    <w:p w14:paraId="674E2B5C" w14:textId="77777777" w:rsidR="001C0E12" w:rsidRDefault="001C0E12" w:rsidP="001C0E12">
      <w:pPr>
        <w:tabs>
          <w:tab w:val="left" w:pos="2610"/>
        </w:tabs>
        <w:spacing w:line="240" w:lineRule="auto"/>
        <w:ind w:firstLine="0"/>
        <w:rPr>
          <w:rFonts w:ascii="Times New Roman" w:hAnsi="Times New Roman" w:cs="Times New Roman"/>
          <w:b/>
          <w:bCs/>
          <w:szCs w:val="24"/>
        </w:rPr>
      </w:pPr>
    </w:p>
    <w:p w14:paraId="3CE24E40" w14:textId="77777777" w:rsidR="001C0E12" w:rsidRPr="005323D6" w:rsidRDefault="001C0E12" w:rsidP="001C0E12">
      <w:pPr>
        <w:tabs>
          <w:tab w:val="left" w:pos="2610"/>
        </w:tabs>
        <w:spacing w:line="240" w:lineRule="auto"/>
        <w:ind w:firstLine="0"/>
        <w:rPr>
          <w:rFonts w:ascii="Times New Roman" w:hAnsi="Times New Roman" w:cs="Times New Roman"/>
          <w:b/>
          <w:bCs/>
          <w:szCs w:val="24"/>
        </w:rPr>
      </w:pPr>
      <w:r w:rsidRPr="005323D6">
        <w:rPr>
          <w:rFonts w:ascii="Times New Roman" w:hAnsi="Times New Roman" w:cs="Times New Roman"/>
          <w:b/>
          <w:bCs/>
          <w:szCs w:val="24"/>
        </w:rPr>
        <w:t>REVISÃO DO MANUSCRITO E METADADOS</w:t>
      </w:r>
    </w:p>
    <w:p w14:paraId="50E0C152" w14:textId="77777777" w:rsidR="001C0E12" w:rsidRPr="005323D6" w:rsidRDefault="001C0E12" w:rsidP="001C0E12">
      <w:pPr>
        <w:tabs>
          <w:tab w:val="left" w:pos="2610"/>
        </w:tabs>
        <w:spacing w:line="240" w:lineRule="auto"/>
        <w:ind w:firstLine="0"/>
        <w:rPr>
          <w:rFonts w:ascii="Times New Roman" w:hAnsi="Times New Roman" w:cs="Times New Roman"/>
          <w:bCs/>
          <w:szCs w:val="24"/>
        </w:rPr>
      </w:pPr>
      <w:r w:rsidRPr="005323D6">
        <w:rPr>
          <w:rFonts w:ascii="Times New Roman" w:hAnsi="Times New Roman" w:cs="Times New Roman"/>
          <w:bCs/>
          <w:szCs w:val="24"/>
        </w:rPr>
        <w:t>João Caetano Prates Rocha; Keli Barreto.</w:t>
      </w:r>
    </w:p>
    <w:p w14:paraId="596538FC" w14:textId="77777777" w:rsidR="001C0E12" w:rsidRDefault="001C0E12" w:rsidP="001C0E12">
      <w:pPr>
        <w:widowControl w:val="0"/>
        <w:tabs>
          <w:tab w:val="left" w:pos="2610"/>
        </w:tabs>
        <w:spacing w:line="240" w:lineRule="auto"/>
        <w:ind w:firstLine="0"/>
        <w:rPr>
          <w:rFonts w:ascii="Times New Roman" w:hAnsi="Times New Roman" w:cs="Times New Roman"/>
          <w:b/>
          <w:bCs/>
          <w:szCs w:val="24"/>
        </w:rPr>
      </w:pPr>
    </w:p>
    <w:p w14:paraId="1B47FF5B" w14:textId="77777777" w:rsidR="001C0E12" w:rsidRPr="007D23DF" w:rsidRDefault="001C0E12" w:rsidP="001C0E12">
      <w:pPr>
        <w:widowControl w:val="0"/>
        <w:tabs>
          <w:tab w:val="left" w:pos="2610"/>
        </w:tabs>
        <w:spacing w:line="240" w:lineRule="auto"/>
        <w:ind w:firstLine="0"/>
        <w:rPr>
          <w:rFonts w:ascii="Times New Roman" w:hAnsi="Times New Roman" w:cs="Times New Roman"/>
          <w:b/>
          <w:szCs w:val="24"/>
        </w:rPr>
      </w:pPr>
      <w:r w:rsidRPr="007D23DF">
        <w:rPr>
          <w:rFonts w:ascii="Times New Roman" w:hAnsi="Times New Roman" w:cs="Times New Roman"/>
          <w:b/>
          <w:bCs/>
          <w:szCs w:val="24"/>
        </w:rPr>
        <w:t>HISTÓRICO</w:t>
      </w:r>
    </w:p>
    <w:p w14:paraId="341BF770" w14:textId="0A30D98A" w:rsidR="001C0E12" w:rsidRPr="007D23DF" w:rsidRDefault="001C0E12" w:rsidP="001C0E12">
      <w:pPr>
        <w:tabs>
          <w:tab w:val="left" w:pos="2610"/>
        </w:tabs>
        <w:spacing w:line="240" w:lineRule="auto"/>
        <w:ind w:firstLine="0"/>
        <w:rPr>
          <w:rFonts w:ascii="Times New Roman" w:hAnsi="Times New Roman" w:cs="Times New Roman"/>
          <w:bCs/>
          <w:szCs w:val="24"/>
        </w:rPr>
      </w:pPr>
      <w:r w:rsidRPr="007D23DF">
        <w:rPr>
          <w:rFonts w:ascii="Times New Roman" w:hAnsi="Times New Roman" w:cs="Times New Roman"/>
          <w:bCs/>
          <w:szCs w:val="24"/>
        </w:rPr>
        <w:t xml:space="preserve">Recebido em: </w:t>
      </w:r>
      <w:r>
        <w:rPr>
          <w:rFonts w:ascii="Times New Roman" w:hAnsi="Times New Roman" w:cs="Times New Roman"/>
          <w:bCs/>
          <w:szCs w:val="24"/>
        </w:rPr>
        <w:t xml:space="preserve">14 de </w:t>
      </w:r>
      <w:r w:rsidR="00F624C4">
        <w:rPr>
          <w:rFonts w:ascii="Times New Roman" w:hAnsi="Times New Roman" w:cs="Times New Roman"/>
          <w:bCs/>
          <w:szCs w:val="24"/>
        </w:rPr>
        <w:t>m</w:t>
      </w:r>
      <w:r>
        <w:rPr>
          <w:rFonts w:ascii="Times New Roman" w:hAnsi="Times New Roman" w:cs="Times New Roman"/>
          <w:bCs/>
          <w:szCs w:val="24"/>
        </w:rPr>
        <w:t>aio de 2021.</w:t>
      </w:r>
    </w:p>
    <w:p w14:paraId="03797FEA" w14:textId="43AF4914" w:rsidR="00E55A58" w:rsidRPr="001C0E12" w:rsidRDefault="001C0E12" w:rsidP="001C0E12">
      <w:pPr>
        <w:tabs>
          <w:tab w:val="left" w:pos="2610"/>
        </w:tabs>
        <w:spacing w:line="240" w:lineRule="auto"/>
        <w:ind w:firstLine="0"/>
        <w:rPr>
          <w:rFonts w:ascii="Times New Roman" w:hAnsi="Times New Roman" w:cs="Times New Roman"/>
          <w:bCs/>
          <w:szCs w:val="24"/>
        </w:rPr>
      </w:pPr>
      <w:r w:rsidRPr="007D23DF">
        <w:rPr>
          <w:rFonts w:ascii="Times New Roman" w:hAnsi="Times New Roman" w:cs="Times New Roman"/>
          <w:bCs/>
          <w:szCs w:val="24"/>
        </w:rPr>
        <w:t xml:space="preserve">Aprovado em: </w:t>
      </w:r>
      <w:r>
        <w:rPr>
          <w:rFonts w:ascii="Times New Roman" w:hAnsi="Times New Roman" w:cs="Times New Roman"/>
          <w:bCs/>
          <w:szCs w:val="24"/>
        </w:rPr>
        <w:t xml:space="preserve">03 de </w:t>
      </w:r>
      <w:r w:rsidR="00F624C4">
        <w:rPr>
          <w:rFonts w:ascii="Times New Roman" w:hAnsi="Times New Roman" w:cs="Times New Roman"/>
          <w:bCs/>
          <w:szCs w:val="24"/>
        </w:rPr>
        <w:t>a</w:t>
      </w:r>
      <w:r>
        <w:rPr>
          <w:rFonts w:ascii="Times New Roman" w:hAnsi="Times New Roman" w:cs="Times New Roman"/>
          <w:bCs/>
          <w:szCs w:val="24"/>
        </w:rPr>
        <w:t>gosto de 2021.</w:t>
      </w:r>
    </w:p>
    <w:sectPr w:rsidR="00E55A58" w:rsidRPr="001C0E12" w:rsidSect="003700CB">
      <w:type w:val="continuous"/>
      <w:pgSz w:w="11906" w:h="16838" w:code="9"/>
      <w:pgMar w:top="1134" w:right="1134" w:bottom="1701" w:left="1134" w:header="576"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3D19C" w14:textId="77777777" w:rsidR="003729A3" w:rsidRDefault="003729A3" w:rsidP="00974FE0">
      <w:pPr>
        <w:spacing w:line="240" w:lineRule="auto"/>
      </w:pPr>
      <w:r>
        <w:separator/>
      </w:r>
    </w:p>
  </w:endnote>
  <w:endnote w:type="continuationSeparator" w:id="0">
    <w:p w14:paraId="78E200A2" w14:textId="77777777" w:rsidR="003729A3" w:rsidRDefault="003729A3" w:rsidP="00974F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0F16" w14:textId="77777777" w:rsidR="005F3822" w:rsidRPr="00E10C5C" w:rsidRDefault="005F3822" w:rsidP="00190871">
    <w:pPr>
      <w:pStyle w:val="Rodap"/>
      <w:ind w:right="8"/>
      <w:jc w:val="right"/>
      <w:rPr>
        <w:b/>
        <w:sz w:val="20"/>
        <w:szCs w:val="20"/>
      </w:rPr>
    </w:pPr>
    <w:r>
      <w:rPr>
        <w:rFonts w:cs="Arial"/>
        <w:noProof/>
        <w:sz w:val="16"/>
        <w:szCs w:val="16"/>
        <w:lang w:eastAsia="pt-BR"/>
      </w:rPr>
      <w:drawing>
        <wp:anchor distT="0" distB="0" distL="114300" distR="114300" simplePos="0" relativeHeight="251676672" behindDoc="1" locked="0" layoutInCell="1" allowOverlap="1" wp14:anchorId="302F4E29" wp14:editId="21D63A23">
          <wp:simplePos x="0" y="0"/>
          <wp:positionH relativeFrom="column">
            <wp:posOffset>15875</wp:posOffset>
          </wp:positionH>
          <wp:positionV relativeFrom="paragraph">
            <wp:posOffset>29845</wp:posOffset>
          </wp:positionV>
          <wp:extent cx="169545" cy="241300"/>
          <wp:effectExtent l="0" t="0" r="1905" b="6350"/>
          <wp:wrapTight wrapText="bothSides">
            <wp:wrapPolygon edited="0">
              <wp:start x="0" y="0"/>
              <wp:lineTo x="0" y="20463"/>
              <wp:lineTo x="19416" y="20463"/>
              <wp:lineTo x="19416" y="1705"/>
              <wp:lineTo x="16989" y="0"/>
              <wp:lineTo x="0" y="0"/>
            </wp:wrapPolygon>
          </wp:wrapTight>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motrivivência LabMidia-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 cy="241300"/>
                  </a:xfrm>
                  <a:prstGeom prst="rect">
                    <a:avLst/>
                  </a:prstGeom>
                </pic:spPr>
              </pic:pic>
            </a:graphicData>
          </a:graphic>
        </wp:anchor>
      </w:drawing>
    </w:r>
    <w:r w:rsidR="00000000">
      <w:rPr>
        <w:noProof/>
        <w:lang w:eastAsia="pt-BR"/>
      </w:rPr>
      <w:pict w14:anchorId="32811E44">
        <v:shapetype id="_x0000_t202" coordsize="21600,21600" o:spt="202" path="m,l,21600r21600,l21600,xe">
          <v:stroke joinstyle="miter"/>
          <v:path gradientshapeok="t" o:connecttype="rect"/>
        </v:shapetype>
        <v:shape id="Text Box 2" o:spid="_x0000_s1029" type="#_x0000_t202" style="position:absolute;left:0;text-align:left;margin-left:0;margin-top:-1.5pt;width:450.2pt;height:28.55pt;z-index:251668480;visibility:visible;mso-wrap-distance-top:3.6pt;mso-wrap-distance-bottom:3.6pt;mso-position-horizontal:center;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" stroked="f">
          <v:textbox>
            <w:txbxContent>
              <w:p w14:paraId="13DB71E1" w14:textId="0DF8790F" w:rsidR="005F3822" w:rsidRDefault="005F3822" w:rsidP="00190871">
                <w:pPr>
                  <w:spacing w:line="276" w:lineRule="auto"/>
                  <w:ind w:firstLine="0"/>
                  <w:rPr>
                    <w:rFonts w:cs="Arial"/>
                    <w:sz w:val="16"/>
                    <w:szCs w:val="16"/>
                  </w:rPr>
                </w:pPr>
                <w:r>
                  <w:rPr>
                    <w:rFonts w:cs="Arial"/>
                    <w:sz w:val="16"/>
                    <w:szCs w:val="16"/>
                  </w:rPr>
                  <w:t>Motrivivência</w:t>
                </w:r>
                <w:r w:rsidRPr="00190871">
                  <w:rPr>
                    <w:rFonts w:cs="Arial"/>
                    <w:sz w:val="16"/>
                    <w:szCs w:val="16"/>
                  </w:rPr>
                  <w:t xml:space="preserve">, (Florianópolis), v. </w:t>
                </w:r>
                <w:r>
                  <w:rPr>
                    <w:rFonts w:cs="Arial"/>
                    <w:sz w:val="16"/>
                    <w:szCs w:val="16"/>
                  </w:rPr>
                  <w:t>33, n. 64, p. 01-</w:t>
                </w:r>
                <w:r w:rsidR="00532694">
                  <w:rPr>
                    <w:rFonts w:cs="Arial"/>
                    <w:sz w:val="16"/>
                    <w:szCs w:val="16"/>
                  </w:rPr>
                  <w:t>20</w:t>
                </w:r>
                <w:r w:rsidRPr="00190871">
                  <w:rPr>
                    <w:rFonts w:cs="Arial"/>
                    <w:sz w:val="16"/>
                    <w:szCs w:val="16"/>
                  </w:rPr>
                  <w:t>, 20</w:t>
                </w:r>
                <w:r>
                  <w:rPr>
                    <w:rFonts w:cs="Arial"/>
                    <w:sz w:val="16"/>
                    <w:szCs w:val="16"/>
                  </w:rPr>
                  <w:t>21</w:t>
                </w:r>
                <w:r w:rsidRPr="00190871">
                  <w:rPr>
                    <w:rFonts w:cs="Arial"/>
                    <w:sz w:val="16"/>
                    <w:szCs w:val="16"/>
                  </w:rPr>
                  <w:t xml:space="preserve">. Universidade Federal de Santa Catarina. </w:t>
                </w:r>
              </w:p>
              <w:p w14:paraId="64AC89D2" w14:textId="787FE3B3" w:rsidR="005F3822" w:rsidRPr="005940DE" w:rsidRDefault="005F3822" w:rsidP="00190871">
                <w:pPr>
                  <w:spacing w:line="276" w:lineRule="auto"/>
                  <w:ind w:firstLine="0"/>
                  <w:rPr>
                    <w:rFonts w:cs="Arial"/>
                    <w:sz w:val="16"/>
                    <w:szCs w:val="16"/>
                  </w:rPr>
                </w:pPr>
                <w:r w:rsidRPr="00190871">
                  <w:rPr>
                    <w:rFonts w:cs="Arial"/>
                    <w:sz w:val="16"/>
                    <w:szCs w:val="16"/>
                  </w:rPr>
                  <w:t xml:space="preserve">ISSN </w:t>
                </w:r>
                <w:r w:rsidRPr="005940DE">
                  <w:rPr>
                    <w:rFonts w:cs="Arial"/>
                    <w:sz w:val="16"/>
                    <w:szCs w:val="16"/>
                  </w:rPr>
                  <w:t>2175-8042</w:t>
                </w:r>
                <w:r>
                  <w:rPr>
                    <w:rFonts w:cs="Arial"/>
                    <w:sz w:val="16"/>
                    <w:szCs w:val="16"/>
                  </w:rPr>
                  <w:t>.</w:t>
                </w:r>
                <w:r w:rsidRPr="00190871">
                  <w:rPr>
                    <w:rFonts w:cs="Arial"/>
                    <w:sz w:val="16"/>
                    <w:szCs w:val="16"/>
                  </w:rPr>
                  <w:t xml:space="preserve"> DOI: </w:t>
                </w:r>
                <w:hyperlink r:id="rId2" w:history="1">
                  <w:r w:rsidR="00EC6D34" w:rsidRPr="00167033">
                    <w:rPr>
                      <w:rStyle w:val="Hyperlink"/>
                      <w:rFonts w:cs="Arial"/>
                      <w:sz w:val="16"/>
                      <w:szCs w:val="16"/>
                    </w:rPr>
                    <w:t>https://doi.org/10.5007/2175-8042.2021.e81355</w:t>
                  </w:r>
                </w:hyperlink>
              </w:p>
            </w:txbxContent>
          </v:textbox>
          <w10:wrap anchorx="margin"/>
        </v:shape>
      </w:pict>
    </w:r>
    <w:sdt>
      <w:sdtPr>
        <w:id w:val="-1163860914"/>
        <w:docPartObj>
          <w:docPartGallery w:val="Page Numbers (Bottom of Page)"/>
          <w:docPartUnique/>
        </w:docPartObj>
      </w:sdtPr>
      <w:sdtEndPr>
        <w:rPr>
          <w:b/>
          <w:noProof/>
          <w:sz w:val="20"/>
          <w:szCs w:val="20"/>
        </w:rPr>
      </w:sdtEndPr>
      <w:sdtContent>
        <w:r w:rsidRPr="00E10C5C">
          <w:rPr>
            <w:b/>
            <w:sz w:val="20"/>
            <w:szCs w:val="20"/>
          </w:rPr>
          <w:fldChar w:fldCharType="begin"/>
        </w:r>
        <w:r w:rsidRPr="00E10C5C">
          <w:rPr>
            <w:b/>
            <w:sz w:val="20"/>
            <w:szCs w:val="20"/>
          </w:rPr>
          <w:instrText xml:space="preserve"> PAGE   \* MERGEFORMAT </w:instrText>
        </w:r>
        <w:r w:rsidRPr="00E10C5C">
          <w:rPr>
            <w:b/>
            <w:sz w:val="20"/>
            <w:szCs w:val="20"/>
          </w:rPr>
          <w:fldChar w:fldCharType="separate"/>
        </w:r>
        <w:r>
          <w:rPr>
            <w:b/>
            <w:noProof/>
            <w:sz w:val="20"/>
            <w:szCs w:val="20"/>
          </w:rPr>
          <w:t>2</w:t>
        </w:r>
        <w:r w:rsidRPr="00E10C5C">
          <w:rPr>
            <w:b/>
            <w:noProof/>
            <w:sz w:val="20"/>
            <w:szCs w:val="20"/>
          </w:rPr>
          <w:fldChar w:fldCharType="end"/>
        </w:r>
      </w:sdtContent>
    </w:sdt>
  </w:p>
  <w:p w14:paraId="27A66548" w14:textId="77777777" w:rsidR="005F3822" w:rsidRPr="006D2E94" w:rsidRDefault="00000000" w:rsidP="00544E12">
    <w:pPr>
      <w:pStyle w:val="Rodap"/>
      <w:tabs>
        <w:tab w:val="clear" w:pos="4252"/>
        <w:tab w:val="clear" w:pos="8504"/>
        <w:tab w:val="right" w:pos="10440"/>
      </w:tabs>
      <w:ind w:right="-802" w:firstLine="0"/>
      <w:rPr>
        <w:rFonts w:cs="Arial"/>
        <w:sz w:val="16"/>
        <w:szCs w:val="16"/>
      </w:rPr>
    </w:pPr>
    <w:r>
      <w:rPr>
        <w:noProof/>
        <w:lang w:eastAsia="pt-BR"/>
      </w:rPr>
      <w:pict w14:anchorId="1E72F078">
        <v:rect id="Retângulo 25" o:spid="_x0000_s1028" style="position:absolute;left:0;text-align:left;margin-left:466.6pt;margin-top:4.7pt;width:74.1pt;height:5.1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" fillcolor="black [3200]" strokecolor="black [1600]" strokeweight="1pt"/>
      </w:pict>
    </w:r>
    <w:r w:rsidR="005F3822">
      <w:rPr>
        <w:rFonts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21A1" w14:textId="77777777" w:rsidR="005F3822" w:rsidRPr="00974FE0" w:rsidRDefault="00000000" w:rsidP="002D23BC">
    <w:pPr>
      <w:pStyle w:val="Cabealho"/>
      <w:spacing w:line="276" w:lineRule="auto"/>
      <w:ind w:firstLine="0"/>
      <w:rPr>
        <w:rFonts w:cs="Arial"/>
        <w:sz w:val="16"/>
        <w:szCs w:val="16"/>
      </w:rPr>
    </w:pPr>
    <w:r>
      <w:rPr>
        <w:noProof/>
        <w:lang w:eastAsia="pt-BR"/>
      </w:rPr>
      <w:pict w14:anchorId="6B95F4D0">
        <v:shapetype id="_x0000_t202" coordsize="21600,21600" o:spt="202" path="m,l,21600r21600,l21600,xe">
          <v:stroke joinstyle="miter"/>
          <v:path gradientshapeok="t" o:connecttype="rect"/>
        </v:shapetype>
        <v:shape id="_x0000_s1025" type="#_x0000_t202" style="position:absolute;left:0;text-align:left;margin-left:18.15pt;margin-top:-6.05pt;width:450.2pt;height:28.55pt;z-index:25167155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" stroked="f">
          <v:textbox>
            <w:txbxContent>
              <w:p w14:paraId="15864851" w14:textId="7E0492AB" w:rsidR="005F3822" w:rsidRDefault="005F3822" w:rsidP="005940DE">
                <w:pPr>
                  <w:spacing w:line="276" w:lineRule="auto"/>
                  <w:ind w:firstLine="0"/>
                  <w:rPr>
                    <w:rFonts w:cs="Arial"/>
                    <w:sz w:val="16"/>
                    <w:szCs w:val="16"/>
                  </w:rPr>
                </w:pPr>
                <w:r>
                  <w:rPr>
                    <w:rFonts w:cs="Arial"/>
                    <w:sz w:val="16"/>
                    <w:szCs w:val="16"/>
                  </w:rPr>
                  <w:t>Motrivivência</w:t>
                </w:r>
                <w:r w:rsidRPr="00190871">
                  <w:rPr>
                    <w:rFonts w:cs="Arial"/>
                    <w:sz w:val="16"/>
                    <w:szCs w:val="16"/>
                  </w:rPr>
                  <w:t xml:space="preserve">, (Florianópolis), v. </w:t>
                </w:r>
                <w:r>
                  <w:rPr>
                    <w:rFonts w:cs="Arial"/>
                    <w:sz w:val="16"/>
                    <w:szCs w:val="16"/>
                  </w:rPr>
                  <w:t>33, n. 64</w:t>
                </w:r>
                <w:r w:rsidRPr="00190871">
                  <w:rPr>
                    <w:rFonts w:cs="Arial"/>
                    <w:sz w:val="16"/>
                    <w:szCs w:val="16"/>
                  </w:rPr>
                  <w:t>, p. 01-</w:t>
                </w:r>
                <w:r w:rsidR="00532694">
                  <w:rPr>
                    <w:rFonts w:cs="Arial"/>
                    <w:sz w:val="16"/>
                    <w:szCs w:val="16"/>
                  </w:rPr>
                  <w:t>20</w:t>
                </w:r>
                <w:r w:rsidRPr="00190871">
                  <w:rPr>
                    <w:rFonts w:cs="Arial"/>
                    <w:sz w:val="16"/>
                    <w:szCs w:val="16"/>
                  </w:rPr>
                  <w:t>,</w:t>
                </w:r>
                <w:r>
                  <w:rPr>
                    <w:rFonts w:cs="Arial"/>
                    <w:sz w:val="16"/>
                    <w:szCs w:val="16"/>
                  </w:rPr>
                  <w:t xml:space="preserve"> 2021</w:t>
                </w:r>
                <w:r w:rsidRPr="00190871">
                  <w:rPr>
                    <w:rFonts w:cs="Arial"/>
                    <w:sz w:val="16"/>
                    <w:szCs w:val="16"/>
                  </w:rPr>
                  <w:t xml:space="preserve">. Universidade Federal de Santa Catarina. </w:t>
                </w:r>
              </w:p>
              <w:p w14:paraId="5B910EEF" w14:textId="2A55B7C2" w:rsidR="005F3822" w:rsidRPr="005940DE" w:rsidRDefault="005F3822" w:rsidP="005940DE">
                <w:pPr>
                  <w:spacing w:line="276" w:lineRule="auto"/>
                  <w:ind w:firstLine="0"/>
                  <w:rPr>
                    <w:rFonts w:cs="Arial"/>
                    <w:sz w:val="16"/>
                    <w:szCs w:val="16"/>
                  </w:rPr>
                </w:pPr>
                <w:r w:rsidRPr="00190871">
                  <w:rPr>
                    <w:rFonts w:cs="Arial"/>
                    <w:sz w:val="16"/>
                    <w:szCs w:val="16"/>
                  </w:rPr>
                  <w:t xml:space="preserve">ISSN </w:t>
                </w:r>
                <w:r w:rsidRPr="005940DE">
                  <w:rPr>
                    <w:rFonts w:cs="Arial"/>
                    <w:sz w:val="16"/>
                    <w:szCs w:val="16"/>
                  </w:rPr>
                  <w:t>2175-8042</w:t>
                </w:r>
                <w:r>
                  <w:rPr>
                    <w:rFonts w:cs="Arial"/>
                    <w:sz w:val="16"/>
                    <w:szCs w:val="16"/>
                  </w:rPr>
                  <w:t>.</w:t>
                </w:r>
                <w:r w:rsidRPr="00190871">
                  <w:rPr>
                    <w:rFonts w:cs="Arial"/>
                    <w:sz w:val="16"/>
                    <w:szCs w:val="16"/>
                  </w:rPr>
                  <w:t xml:space="preserve"> DOI: </w:t>
                </w:r>
                <w:hyperlink r:id="rId1" w:history="1">
                  <w:r w:rsidR="00EC6D34" w:rsidRPr="00167033">
                    <w:rPr>
                      <w:rStyle w:val="Hyperlink"/>
                      <w:rFonts w:cs="Arial"/>
                      <w:sz w:val="16"/>
                      <w:szCs w:val="16"/>
                    </w:rPr>
                    <w:t>https://doi.org/10.5007/2175-8042.2021.e81355</w:t>
                  </w:r>
                </w:hyperlink>
              </w:p>
              <w:p w14:paraId="66F6D9E9" w14:textId="77777777" w:rsidR="005F3822" w:rsidRPr="00190871" w:rsidRDefault="005F3822" w:rsidP="00E979F5">
                <w:pPr>
                  <w:spacing w:line="276" w:lineRule="auto"/>
                  <w:ind w:firstLine="0"/>
                  <w:rPr>
                    <w:sz w:val="16"/>
                    <w:szCs w:val="16"/>
                  </w:rPr>
                </w:pPr>
              </w:p>
            </w:txbxContent>
          </v:textbox>
          <w10:wrap anchorx="margin"/>
        </v:shape>
      </w:pict>
    </w:r>
    <w:r w:rsidR="005F3822">
      <w:rPr>
        <w:noProof/>
        <w:lang w:eastAsia="pt-BR"/>
      </w:rPr>
      <w:drawing>
        <wp:anchor distT="0" distB="0" distL="114300" distR="114300" simplePos="0" relativeHeight="251664384" behindDoc="1" locked="0" layoutInCell="1" allowOverlap="1" wp14:anchorId="72DDCE30" wp14:editId="423C06BE">
          <wp:simplePos x="0" y="0"/>
          <wp:positionH relativeFrom="margin">
            <wp:align>left</wp:align>
          </wp:positionH>
          <wp:positionV relativeFrom="paragraph">
            <wp:posOffset>-55245</wp:posOffset>
          </wp:positionV>
          <wp:extent cx="198120" cy="274320"/>
          <wp:effectExtent l="0" t="0" r="0" b="0"/>
          <wp:wrapTight wrapText="bothSides">
            <wp:wrapPolygon edited="0">
              <wp:start x="4154" y="0"/>
              <wp:lineTo x="0" y="3000"/>
              <wp:lineTo x="0" y="19500"/>
              <wp:lineTo x="18692" y="19500"/>
              <wp:lineTo x="18692" y="3000"/>
              <wp:lineTo x="14538" y="0"/>
              <wp:lineTo x="4154" y="0"/>
            </wp:wrapPolygon>
          </wp:wrapTight>
          <wp:docPr id="21"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anchor>
      </w:drawing>
    </w:r>
    <w:r w:rsidR="005F3822" w:rsidRPr="00974FE0">
      <w:rPr>
        <w:rFonts w:cs="Arial"/>
        <w:sz w:val="16"/>
        <w:szCs w:val="16"/>
      </w:rPr>
      <w:t xml:space="preserve"> </w:t>
    </w:r>
  </w:p>
  <w:p w14:paraId="1DD5E4D3" w14:textId="77777777" w:rsidR="005F3822" w:rsidRDefault="005F3822" w:rsidP="002D23BC">
    <w:pPr>
      <w:pStyle w:val="Rodap"/>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75D5" w14:textId="77777777" w:rsidR="003729A3" w:rsidRDefault="003729A3" w:rsidP="00974FE0">
      <w:pPr>
        <w:spacing w:line="240" w:lineRule="auto"/>
      </w:pPr>
      <w:r>
        <w:separator/>
      </w:r>
    </w:p>
  </w:footnote>
  <w:footnote w:type="continuationSeparator" w:id="0">
    <w:p w14:paraId="00FA65A9" w14:textId="77777777" w:rsidR="003729A3" w:rsidRDefault="003729A3" w:rsidP="00974FE0">
      <w:pPr>
        <w:spacing w:line="240" w:lineRule="auto"/>
      </w:pPr>
      <w:r>
        <w:continuationSeparator/>
      </w:r>
    </w:p>
  </w:footnote>
  <w:footnote w:id="1">
    <w:p w14:paraId="013980CE" w14:textId="77777777" w:rsidR="00807D22" w:rsidRDefault="00807D22" w:rsidP="00807D22">
      <w:pPr>
        <w:pStyle w:val="Textodenotaderodap"/>
        <w:rPr>
          <w:rFonts w:ascii="Times New Roman" w:hAnsi="Times New Roman"/>
          <w:lang w:val="pt-BR"/>
        </w:rPr>
      </w:pPr>
      <w:r>
        <w:rPr>
          <w:rStyle w:val="Refdenotaderodap"/>
          <w:rFonts w:ascii="Times New Roman" w:hAnsi="Times New Roman"/>
        </w:rPr>
        <w:footnoteRef/>
      </w:r>
      <w:r>
        <w:rPr>
          <w:rFonts w:ascii="Times New Roman" w:hAnsi="Times New Roman"/>
        </w:rPr>
        <w:t xml:space="preserve"> “O termo transgênero se refere a uma pessoa que sente que ele ou ela pertence ao gênero oposto, ou pertence a ambos ou nenhum dos dois sexos tradicionais, incluindo travestis, transexuais, intersexuais, </w:t>
      </w:r>
      <w:r>
        <w:rPr>
          <w:rFonts w:ascii="Times New Roman" w:hAnsi="Times New Roman"/>
          <w:i/>
          <w:iCs/>
        </w:rPr>
        <w:t>Drag Queens</w:t>
      </w:r>
      <w:r>
        <w:rPr>
          <w:rFonts w:ascii="Times New Roman" w:hAnsi="Times New Roman"/>
        </w:rPr>
        <w:t xml:space="preserve"> e </w:t>
      </w:r>
      <w:r>
        <w:rPr>
          <w:rFonts w:ascii="Times New Roman" w:hAnsi="Times New Roman"/>
          <w:i/>
          <w:iCs/>
        </w:rPr>
        <w:t>Drag Kings</w:t>
      </w:r>
      <w:r>
        <w:rPr>
          <w:rFonts w:ascii="Times New Roman" w:hAnsi="Times New Roman"/>
        </w:rPr>
        <w:t>” (GROSSI; ÁVILA, 2011, p. 2).</w:t>
      </w:r>
    </w:p>
  </w:footnote>
  <w:footnote w:id="2">
    <w:p w14:paraId="6EFFDC18" w14:textId="77777777" w:rsidR="00807D22" w:rsidRDefault="00807D22" w:rsidP="00807D22">
      <w:pPr>
        <w:pStyle w:val="Textodenotaderodap"/>
        <w:rPr>
          <w:rFonts w:ascii="Times New Roman" w:hAnsi="Times New Roman"/>
        </w:rPr>
      </w:pPr>
      <w:r>
        <w:rPr>
          <w:rStyle w:val="Refdenotaderodap"/>
          <w:rFonts w:ascii="Times New Roman" w:hAnsi="Times New Roman"/>
        </w:rPr>
        <w:footnoteRef/>
      </w:r>
      <w:r>
        <w:rPr>
          <w:rFonts w:ascii="Times New Roman" w:hAnsi="Times New Roman"/>
        </w:rPr>
        <w:t xml:space="preserve"> O termo “cisgênero”</w:t>
      </w:r>
      <w:r>
        <w:rPr>
          <w:rFonts w:ascii="Times New Roman" w:hAnsi="Times New Roman"/>
          <w:lang w:val="pt-BR"/>
        </w:rPr>
        <w:t xml:space="preserve"> (ou cis)</w:t>
      </w:r>
      <w:r>
        <w:rPr>
          <w:rFonts w:ascii="Times New Roman" w:hAnsi="Times New Roman"/>
        </w:rPr>
        <w:t xml:space="preserve"> designa a pessoa que se identifica no gênero ao qual lhe foi atribuído no momento de nascimento. Não-</w:t>
      </w:r>
      <w:r>
        <w:rPr>
          <w:rFonts w:ascii="Times New Roman" w:hAnsi="Times New Roman"/>
        </w:rPr>
        <w:t>cisgênera é, portanto, qualquer (des)identificação das transgeneridades, comumente chamada apenas de “trans”</w:t>
      </w:r>
      <w:r>
        <w:rPr>
          <w:rFonts w:ascii="Times New Roman" w:hAnsi="Times New Roman"/>
          <w:lang w:val="pt-BR"/>
        </w:rPr>
        <w:t xml:space="preserve">. </w:t>
      </w:r>
    </w:p>
  </w:footnote>
  <w:footnote w:id="3">
    <w:p w14:paraId="5DF82F1E" w14:textId="77777777" w:rsidR="00807D22" w:rsidRDefault="00807D22" w:rsidP="00807D22">
      <w:pPr>
        <w:pStyle w:val="Textodenotaderodap"/>
        <w:rPr>
          <w:rFonts w:ascii="Times New Roman" w:hAnsi="Times New Roman"/>
        </w:rPr>
      </w:pPr>
      <w:r>
        <w:rPr>
          <w:rStyle w:val="Refdenotaderodap"/>
          <w:rFonts w:ascii="Times New Roman" w:hAnsi="Times New Roman"/>
        </w:rPr>
        <w:footnoteRef/>
      </w:r>
      <w:r>
        <w:rPr>
          <w:rFonts w:ascii="Times New Roman" w:hAnsi="Times New Roman"/>
        </w:rPr>
        <w:t xml:space="preserve"> “Recurso para estudantes, atletas, treinadores e administradores encontrarem informações sobre inclusão trans nos esportes atléticos em vários níveis de jogo [...] reúne informações existentes em um local central e divide as informações em áreas de fácil referência” (TRANSATHLETE, 2019a, p. 1, tradução nossa).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CC59" w14:textId="77777777" w:rsidR="005F3822" w:rsidRPr="00B15F61" w:rsidRDefault="005F3822" w:rsidP="00C41D41">
    <w:pPr>
      <w:pStyle w:val="Cabealho"/>
      <w:ind w:left="-270"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46B9" w14:textId="77777777" w:rsidR="005F3822" w:rsidRDefault="00000000" w:rsidP="00061F84">
    <w:pPr>
      <w:pStyle w:val="Cabealho"/>
      <w:tabs>
        <w:tab w:val="clear" w:pos="4252"/>
        <w:tab w:val="clear" w:pos="8504"/>
        <w:tab w:val="left" w:pos="8155"/>
      </w:tabs>
      <w:ind w:left="-90" w:hanging="180"/>
      <w:jc w:val="left"/>
      <w:rPr>
        <w:sz w:val="16"/>
        <w:szCs w:val="16"/>
      </w:rPr>
    </w:pPr>
    <w:r>
      <w:rPr>
        <w:noProof/>
        <w:sz w:val="16"/>
        <w:szCs w:val="16"/>
        <w:lang w:eastAsia="pt-BR"/>
      </w:rPr>
      <w:pict w14:anchorId="3A7FF64C">
        <v:shapetype id="_x0000_t202" coordsize="21600,21600" o:spt="202" path="m,l,21600r21600,l21600,xe">
          <v:stroke joinstyle="miter"/>
          <v:path gradientshapeok="t" o:connecttype="rect"/>
        </v:shapetype>
        <v:shape id="_x0000_s1027" type="#_x0000_t202" style="position:absolute;left:0;text-align:left;margin-left:456.9pt;margin-top:-1.35pt;width:56.55pt;height:28.9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" filled="f" stroked="f">
          <v:textbox>
            <w:txbxContent>
              <w:p w14:paraId="34ABBF5D" w14:textId="77777777" w:rsidR="005F3822" w:rsidRPr="00E94633" w:rsidRDefault="005F3822" w:rsidP="00966CCD">
                <w:pPr>
                  <w:spacing w:line="240" w:lineRule="auto"/>
                  <w:ind w:firstLine="0"/>
                  <w:jc w:val="right"/>
                  <w:rPr>
                    <w:color w:val="FFFFFF" w:themeColor="background1"/>
                    <w:sz w:val="16"/>
                    <w:szCs w:val="16"/>
                    <w:lang w:val="en-US"/>
                  </w:rPr>
                </w:pPr>
                <w:r>
                  <w:rPr>
                    <w:color w:val="FFFFFF" w:themeColor="background1"/>
                    <w:sz w:val="16"/>
                    <w:szCs w:val="16"/>
                  </w:rPr>
                  <w:t>Porta Aberta</w:t>
                </w:r>
              </w:p>
            </w:txbxContent>
          </v:textbox>
          <w10:wrap type="square"/>
        </v:shape>
      </w:pict>
    </w:r>
    <w:r w:rsidR="005F3822">
      <w:rPr>
        <w:noProof/>
        <w:sz w:val="16"/>
        <w:szCs w:val="16"/>
        <w:lang w:eastAsia="pt-BR"/>
      </w:rPr>
      <w:drawing>
        <wp:anchor distT="0" distB="0" distL="114300" distR="114300" simplePos="0" relativeHeight="251673600" behindDoc="1" locked="0" layoutInCell="1" allowOverlap="1" wp14:anchorId="5A189F1E" wp14:editId="7D9D361C">
          <wp:simplePos x="0" y="0"/>
          <wp:positionH relativeFrom="column">
            <wp:posOffset>6379210</wp:posOffset>
          </wp:positionH>
          <wp:positionV relativeFrom="paragraph">
            <wp:posOffset>3810</wp:posOffset>
          </wp:positionV>
          <wp:extent cx="377825" cy="310515"/>
          <wp:effectExtent l="0" t="0" r="0" b="0"/>
          <wp:wrapTight wrapText="bothSides">
            <wp:wrapPolygon edited="0">
              <wp:start x="6534" y="1325"/>
              <wp:lineTo x="5445" y="15902"/>
              <wp:lineTo x="6534" y="18552"/>
              <wp:lineTo x="14158" y="18552"/>
              <wp:lineTo x="15247" y="15902"/>
              <wp:lineTo x="14158" y="1325"/>
              <wp:lineTo x="6534" y="1325"/>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essoaberto-07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825" cy="310515"/>
                  </a:xfrm>
                  <a:prstGeom prst="rect">
                    <a:avLst/>
                  </a:prstGeom>
                </pic:spPr>
              </pic:pic>
            </a:graphicData>
          </a:graphic>
        </wp:anchor>
      </w:drawing>
    </w:r>
    <w:r>
      <w:rPr>
        <w:noProof/>
        <w:sz w:val="16"/>
        <w:szCs w:val="16"/>
        <w:lang w:eastAsia="pt-BR"/>
      </w:rPr>
      <w:pict w14:anchorId="1331C5D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6" type="#_x0000_t15" style="position:absolute;left:0;text-align:left;margin-left:455.9pt;margin-top:-.1pt;width:83.25pt;height:24.35pt;rotation:180;z-index:251662335;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" adj="18441" fillcolor="black [3200]" strokecolor="black [1600]" strokeweight="1pt"/>
      </w:pict>
    </w:r>
    <w:r w:rsidR="005F3822">
      <w:rPr>
        <w:sz w:val="16"/>
        <w:szCs w:val="16"/>
      </w:rPr>
      <w:tab/>
    </w:r>
    <w:r w:rsidR="005F3822">
      <w:rPr>
        <w:sz w:val="16"/>
        <w:szCs w:val="16"/>
      </w:rPr>
      <w:tab/>
    </w:r>
  </w:p>
  <w:p w14:paraId="5C73FB6D" w14:textId="77777777" w:rsidR="005F3822" w:rsidRDefault="005F3822" w:rsidP="0043224F">
    <w:pPr>
      <w:pStyle w:val="Cabealho"/>
      <w:tabs>
        <w:tab w:val="clear" w:pos="4252"/>
        <w:tab w:val="clear" w:pos="8504"/>
        <w:tab w:val="left" w:pos="7121"/>
      </w:tabs>
      <w:ind w:left="-90" w:hanging="180"/>
      <w:jc w:val="left"/>
      <w:rPr>
        <w:sz w:val="16"/>
        <w:szCs w:val="16"/>
      </w:rPr>
    </w:pPr>
    <w:r>
      <w:rPr>
        <w:sz w:val="16"/>
        <w:szCs w:val="16"/>
      </w:rPr>
      <w:tab/>
    </w:r>
    <w:r>
      <w:rPr>
        <w:sz w:val="16"/>
        <w:szCs w:val="16"/>
      </w:rPr>
      <w:tab/>
    </w:r>
  </w:p>
  <w:p w14:paraId="688164BA" w14:textId="77777777" w:rsidR="005F3822" w:rsidRPr="00B15F61" w:rsidRDefault="005F3822" w:rsidP="00E94633">
    <w:pPr>
      <w:pStyle w:val="Cabealho"/>
      <w:ind w:left="-90" w:hanging="180"/>
      <w:jc w:val="left"/>
      <w:rPr>
        <w:sz w:val="16"/>
        <w:szCs w:val="16"/>
      </w:rPr>
    </w:pPr>
    <w:r>
      <w:rPr>
        <w:noProof/>
        <w:lang w:eastAsia="pt-BR"/>
      </w:rPr>
      <w:drawing>
        <wp:anchor distT="0" distB="0" distL="114300" distR="114300" simplePos="0" relativeHeight="251677696" behindDoc="1" locked="0" layoutInCell="1" allowOverlap="1" wp14:anchorId="777E76EE" wp14:editId="49A57568">
          <wp:simplePos x="0" y="0"/>
          <wp:positionH relativeFrom="margin">
            <wp:align>left</wp:align>
          </wp:positionH>
          <wp:positionV relativeFrom="paragraph">
            <wp:posOffset>120015</wp:posOffset>
          </wp:positionV>
          <wp:extent cx="2838450" cy="1096010"/>
          <wp:effectExtent l="0" t="0" r="0" b="8890"/>
          <wp:wrapTight wrapText="bothSides">
            <wp:wrapPolygon edited="0">
              <wp:start x="12902" y="0"/>
              <wp:lineTo x="0" y="1126"/>
              <wp:lineTo x="0" y="18772"/>
              <wp:lineTo x="16526" y="21400"/>
              <wp:lineTo x="21455" y="21400"/>
              <wp:lineTo x="21455" y="2253"/>
              <wp:lineTo x="19570" y="751"/>
              <wp:lineTo x="14207" y="0"/>
              <wp:lineTo x="12902"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motrivivência LabMidia-0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51961" cy="1101370"/>
                  </a:xfrm>
                  <a:prstGeom prst="rect">
                    <a:avLst/>
                  </a:prstGeom>
                </pic:spPr>
              </pic:pic>
            </a:graphicData>
          </a:graphic>
        </wp:anchor>
      </w:drawing>
    </w:r>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75pt;height:139.8pt;visibility:visible;mso-wrap-style:square" o:bullet="t">
        <v:imagedata r:id="rId1" o:title="logo-orcid" croptop="9161f" cropbottom="8457f" cropleft="22544f" cropright="24510f"/>
      </v:shape>
    </w:pict>
  </w:numPicBullet>
  <w:numPicBullet w:numPicBulletId="1">
    <w:pict>
      <v:shape id="_x0000_i1031" type="#_x0000_t75" style="width:41.4pt;height:15.6pt;visibility:visible;mso-wrap-style:square" o:bullet="t">
        <v:imagedata r:id="rId2" o:title="logo-orcid" croptop="9161f" cropbottom="8457f" cropleft="22544f" cropright="24510f"/>
      </v:shape>
    </w:pict>
  </w:numPicBullet>
  <w:abstractNum w:abstractNumId="0" w15:restartNumberingAfterBreak="0">
    <w:nsid w:val="1E6C3F70"/>
    <w:multiLevelType w:val="hybridMultilevel"/>
    <w:tmpl w:val="F200AD4E"/>
    <w:lvl w:ilvl="0" w:tplc="FD28B3FE">
      <w:start w:val="1"/>
      <w:numFmt w:val="bullet"/>
      <w:lvlText w:val=""/>
      <w:lvlPicBulletId w:val="0"/>
      <w:lvlJc w:val="left"/>
      <w:pPr>
        <w:tabs>
          <w:tab w:val="num" w:pos="720"/>
        </w:tabs>
        <w:ind w:left="720" w:hanging="360"/>
      </w:pPr>
      <w:rPr>
        <w:rFonts w:ascii="Symbol" w:hAnsi="Symbol" w:hint="default"/>
      </w:rPr>
    </w:lvl>
    <w:lvl w:ilvl="1" w:tplc="B646147E" w:tentative="1">
      <w:start w:val="1"/>
      <w:numFmt w:val="bullet"/>
      <w:lvlText w:val=""/>
      <w:lvlJc w:val="left"/>
      <w:pPr>
        <w:tabs>
          <w:tab w:val="num" w:pos="1440"/>
        </w:tabs>
        <w:ind w:left="1440" w:hanging="360"/>
      </w:pPr>
      <w:rPr>
        <w:rFonts w:ascii="Symbol" w:hAnsi="Symbol" w:hint="default"/>
      </w:rPr>
    </w:lvl>
    <w:lvl w:ilvl="2" w:tplc="68B8B2EE" w:tentative="1">
      <w:start w:val="1"/>
      <w:numFmt w:val="bullet"/>
      <w:lvlText w:val=""/>
      <w:lvlJc w:val="left"/>
      <w:pPr>
        <w:tabs>
          <w:tab w:val="num" w:pos="2160"/>
        </w:tabs>
        <w:ind w:left="2160" w:hanging="360"/>
      </w:pPr>
      <w:rPr>
        <w:rFonts w:ascii="Symbol" w:hAnsi="Symbol" w:hint="default"/>
      </w:rPr>
    </w:lvl>
    <w:lvl w:ilvl="3" w:tplc="DC08A782" w:tentative="1">
      <w:start w:val="1"/>
      <w:numFmt w:val="bullet"/>
      <w:lvlText w:val=""/>
      <w:lvlJc w:val="left"/>
      <w:pPr>
        <w:tabs>
          <w:tab w:val="num" w:pos="2880"/>
        </w:tabs>
        <w:ind w:left="2880" w:hanging="360"/>
      </w:pPr>
      <w:rPr>
        <w:rFonts w:ascii="Symbol" w:hAnsi="Symbol" w:hint="default"/>
      </w:rPr>
    </w:lvl>
    <w:lvl w:ilvl="4" w:tplc="D55CD3FE" w:tentative="1">
      <w:start w:val="1"/>
      <w:numFmt w:val="bullet"/>
      <w:lvlText w:val=""/>
      <w:lvlJc w:val="left"/>
      <w:pPr>
        <w:tabs>
          <w:tab w:val="num" w:pos="3600"/>
        </w:tabs>
        <w:ind w:left="3600" w:hanging="360"/>
      </w:pPr>
      <w:rPr>
        <w:rFonts w:ascii="Symbol" w:hAnsi="Symbol" w:hint="default"/>
      </w:rPr>
    </w:lvl>
    <w:lvl w:ilvl="5" w:tplc="321A6A72" w:tentative="1">
      <w:start w:val="1"/>
      <w:numFmt w:val="bullet"/>
      <w:lvlText w:val=""/>
      <w:lvlJc w:val="left"/>
      <w:pPr>
        <w:tabs>
          <w:tab w:val="num" w:pos="4320"/>
        </w:tabs>
        <w:ind w:left="4320" w:hanging="360"/>
      </w:pPr>
      <w:rPr>
        <w:rFonts w:ascii="Symbol" w:hAnsi="Symbol" w:hint="default"/>
      </w:rPr>
    </w:lvl>
    <w:lvl w:ilvl="6" w:tplc="168C52F2" w:tentative="1">
      <w:start w:val="1"/>
      <w:numFmt w:val="bullet"/>
      <w:lvlText w:val=""/>
      <w:lvlJc w:val="left"/>
      <w:pPr>
        <w:tabs>
          <w:tab w:val="num" w:pos="5040"/>
        </w:tabs>
        <w:ind w:left="5040" w:hanging="360"/>
      </w:pPr>
      <w:rPr>
        <w:rFonts w:ascii="Symbol" w:hAnsi="Symbol" w:hint="default"/>
      </w:rPr>
    </w:lvl>
    <w:lvl w:ilvl="7" w:tplc="79A63932" w:tentative="1">
      <w:start w:val="1"/>
      <w:numFmt w:val="bullet"/>
      <w:lvlText w:val=""/>
      <w:lvlJc w:val="left"/>
      <w:pPr>
        <w:tabs>
          <w:tab w:val="num" w:pos="5760"/>
        </w:tabs>
        <w:ind w:left="5760" w:hanging="360"/>
      </w:pPr>
      <w:rPr>
        <w:rFonts w:ascii="Symbol" w:hAnsi="Symbol" w:hint="default"/>
      </w:rPr>
    </w:lvl>
    <w:lvl w:ilvl="8" w:tplc="AC62A83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B2067A"/>
    <w:multiLevelType w:val="hybridMultilevel"/>
    <w:tmpl w:val="5D668964"/>
    <w:lvl w:ilvl="0" w:tplc="4D8A292C">
      <w:start w:val="1"/>
      <w:numFmt w:val="bullet"/>
      <w:lvlText w:val=""/>
      <w:lvlPicBulletId w:val="0"/>
      <w:lvlJc w:val="left"/>
      <w:pPr>
        <w:tabs>
          <w:tab w:val="num" w:pos="720"/>
        </w:tabs>
        <w:ind w:left="720" w:hanging="360"/>
      </w:pPr>
      <w:rPr>
        <w:rFonts w:ascii="Symbol" w:hAnsi="Symbol" w:hint="default"/>
      </w:rPr>
    </w:lvl>
    <w:lvl w:ilvl="1" w:tplc="D83ABD5C" w:tentative="1">
      <w:start w:val="1"/>
      <w:numFmt w:val="bullet"/>
      <w:lvlText w:val=""/>
      <w:lvlJc w:val="left"/>
      <w:pPr>
        <w:tabs>
          <w:tab w:val="num" w:pos="1440"/>
        </w:tabs>
        <w:ind w:left="1440" w:hanging="360"/>
      </w:pPr>
      <w:rPr>
        <w:rFonts w:ascii="Symbol" w:hAnsi="Symbol" w:hint="default"/>
      </w:rPr>
    </w:lvl>
    <w:lvl w:ilvl="2" w:tplc="1108BF3A" w:tentative="1">
      <w:start w:val="1"/>
      <w:numFmt w:val="bullet"/>
      <w:lvlText w:val=""/>
      <w:lvlJc w:val="left"/>
      <w:pPr>
        <w:tabs>
          <w:tab w:val="num" w:pos="2160"/>
        </w:tabs>
        <w:ind w:left="2160" w:hanging="360"/>
      </w:pPr>
      <w:rPr>
        <w:rFonts w:ascii="Symbol" w:hAnsi="Symbol" w:hint="default"/>
      </w:rPr>
    </w:lvl>
    <w:lvl w:ilvl="3" w:tplc="9A6EF6FE" w:tentative="1">
      <w:start w:val="1"/>
      <w:numFmt w:val="bullet"/>
      <w:lvlText w:val=""/>
      <w:lvlJc w:val="left"/>
      <w:pPr>
        <w:tabs>
          <w:tab w:val="num" w:pos="2880"/>
        </w:tabs>
        <w:ind w:left="2880" w:hanging="360"/>
      </w:pPr>
      <w:rPr>
        <w:rFonts w:ascii="Symbol" w:hAnsi="Symbol" w:hint="default"/>
      </w:rPr>
    </w:lvl>
    <w:lvl w:ilvl="4" w:tplc="0BBEBF2C" w:tentative="1">
      <w:start w:val="1"/>
      <w:numFmt w:val="bullet"/>
      <w:lvlText w:val=""/>
      <w:lvlJc w:val="left"/>
      <w:pPr>
        <w:tabs>
          <w:tab w:val="num" w:pos="3600"/>
        </w:tabs>
        <w:ind w:left="3600" w:hanging="360"/>
      </w:pPr>
      <w:rPr>
        <w:rFonts w:ascii="Symbol" w:hAnsi="Symbol" w:hint="default"/>
      </w:rPr>
    </w:lvl>
    <w:lvl w:ilvl="5" w:tplc="845E6FA0" w:tentative="1">
      <w:start w:val="1"/>
      <w:numFmt w:val="bullet"/>
      <w:lvlText w:val=""/>
      <w:lvlJc w:val="left"/>
      <w:pPr>
        <w:tabs>
          <w:tab w:val="num" w:pos="4320"/>
        </w:tabs>
        <w:ind w:left="4320" w:hanging="360"/>
      </w:pPr>
      <w:rPr>
        <w:rFonts w:ascii="Symbol" w:hAnsi="Symbol" w:hint="default"/>
      </w:rPr>
    </w:lvl>
    <w:lvl w:ilvl="6" w:tplc="D4B23ABC" w:tentative="1">
      <w:start w:val="1"/>
      <w:numFmt w:val="bullet"/>
      <w:lvlText w:val=""/>
      <w:lvlJc w:val="left"/>
      <w:pPr>
        <w:tabs>
          <w:tab w:val="num" w:pos="5040"/>
        </w:tabs>
        <w:ind w:left="5040" w:hanging="360"/>
      </w:pPr>
      <w:rPr>
        <w:rFonts w:ascii="Symbol" w:hAnsi="Symbol" w:hint="default"/>
      </w:rPr>
    </w:lvl>
    <w:lvl w:ilvl="7" w:tplc="94982C06" w:tentative="1">
      <w:start w:val="1"/>
      <w:numFmt w:val="bullet"/>
      <w:lvlText w:val=""/>
      <w:lvlJc w:val="left"/>
      <w:pPr>
        <w:tabs>
          <w:tab w:val="num" w:pos="5760"/>
        </w:tabs>
        <w:ind w:left="5760" w:hanging="360"/>
      </w:pPr>
      <w:rPr>
        <w:rFonts w:ascii="Symbol" w:hAnsi="Symbol" w:hint="default"/>
      </w:rPr>
    </w:lvl>
    <w:lvl w:ilvl="8" w:tplc="3F782E9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C570594"/>
    <w:multiLevelType w:val="hybridMultilevel"/>
    <w:tmpl w:val="5A5E4F9C"/>
    <w:lvl w:ilvl="0" w:tplc="7D62BCE8">
      <w:start w:val="1"/>
      <w:numFmt w:val="bullet"/>
      <w:lvlText w:val=""/>
      <w:lvlPicBulletId w:val="0"/>
      <w:lvlJc w:val="left"/>
      <w:pPr>
        <w:tabs>
          <w:tab w:val="num" w:pos="720"/>
        </w:tabs>
        <w:ind w:left="720" w:hanging="360"/>
      </w:pPr>
      <w:rPr>
        <w:rFonts w:ascii="Symbol" w:hAnsi="Symbol" w:hint="default"/>
      </w:rPr>
    </w:lvl>
    <w:lvl w:ilvl="1" w:tplc="ACB09244" w:tentative="1">
      <w:start w:val="1"/>
      <w:numFmt w:val="bullet"/>
      <w:lvlText w:val=""/>
      <w:lvlJc w:val="left"/>
      <w:pPr>
        <w:tabs>
          <w:tab w:val="num" w:pos="1440"/>
        </w:tabs>
        <w:ind w:left="1440" w:hanging="360"/>
      </w:pPr>
      <w:rPr>
        <w:rFonts w:ascii="Symbol" w:hAnsi="Symbol" w:hint="default"/>
      </w:rPr>
    </w:lvl>
    <w:lvl w:ilvl="2" w:tplc="A6184EE8" w:tentative="1">
      <w:start w:val="1"/>
      <w:numFmt w:val="bullet"/>
      <w:lvlText w:val=""/>
      <w:lvlJc w:val="left"/>
      <w:pPr>
        <w:tabs>
          <w:tab w:val="num" w:pos="2160"/>
        </w:tabs>
        <w:ind w:left="2160" w:hanging="360"/>
      </w:pPr>
      <w:rPr>
        <w:rFonts w:ascii="Symbol" w:hAnsi="Symbol" w:hint="default"/>
      </w:rPr>
    </w:lvl>
    <w:lvl w:ilvl="3" w:tplc="A48ACDAA" w:tentative="1">
      <w:start w:val="1"/>
      <w:numFmt w:val="bullet"/>
      <w:lvlText w:val=""/>
      <w:lvlJc w:val="left"/>
      <w:pPr>
        <w:tabs>
          <w:tab w:val="num" w:pos="2880"/>
        </w:tabs>
        <w:ind w:left="2880" w:hanging="360"/>
      </w:pPr>
      <w:rPr>
        <w:rFonts w:ascii="Symbol" w:hAnsi="Symbol" w:hint="default"/>
      </w:rPr>
    </w:lvl>
    <w:lvl w:ilvl="4" w:tplc="A702A224" w:tentative="1">
      <w:start w:val="1"/>
      <w:numFmt w:val="bullet"/>
      <w:lvlText w:val=""/>
      <w:lvlJc w:val="left"/>
      <w:pPr>
        <w:tabs>
          <w:tab w:val="num" w:pos="3600"/>
        </w:tabs>
        <w:ind w:left="3600" w:hanging="360"/>
      </w:pPr>
      <w:rPr>
        <w:rFonts w:ascii="Symbol" w:hAnsi="Symbol" w:hint="default"/>
      </w:rPr>
    </w:lvl>
    <w:lvl w:ilvl="5" w:tplc="E6529042" w:tentative="1">
      <w:start w:val="1"/>
      <w:numFmt w:val="bullet"/>
      <w:lvlText w:val=""/>
      <w:lvlJc w:val="left"/>
      <w:pPr>
        <w:tabs>
          <w:tab w:val="num" w:pos="4320"/>
        </w:tabs>
        <w:ind w:left="4320" w:hanging="360"/>
      </w:pPr>
      <w:rPr>
        <w:rFonts w:ascii="Symbol" w:hAnsi="Symbol" w:hint="default"/>
      </w:rPr>
    </w:lvl>
    <w:lvl w:ilvl="6" w:tplc="9F167D9E" w:tentative="1">
      <w:start w:val="1"/>
      <w:numFmt w:val="bullet"/>
      <w:lvlText w:val=""/>
      <w:lvlJc w:val="left"/>
      <w:pPr>
        <w:tabs>
          <w:tab w:val="num" w:pos="5040"/>
        </w:tabs>
        <w:ind w:left="5040" w:hanging="360"/>
      </w:pPr>
      <w:rPr>
        <w:rFonts w:ascii="Symbol" w:hAnsi="Symbol" w:hint="default"/>
      </w:rPr>
    </w:lvl>
    <w:lvl w:ilvl="7" w:tplc="96608A08" w:tentative="1">
      <w:start w:val="1"/>
      <w:numFmt w:val="bullet"/>
      <w:lvlText w:val=""/>
      <w:lvlJc w:val="left"/>
      <w:pPr>
        <w:tabs>
          <w:tab w:val="num" w:pos="5760"/>
        </w:tabs>
        <w:ind w:left="5760" w:hanging="360"/>
      </w:pPr>
      <w:rPr>
        <w:rFonts w:ascii="Symbol" w:hAnsi="Symbol" w:hint="default"/>
      </w:rPr>
    </w:lvl>
    <w:lvl w:ilvl="8" w:tplc="EBE2EC1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CCE4722"/>
    <w:multiLevelType w:val="multilevel"/>
    <w:tmpl w:val="D6A866B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5F5454AE"/>
    <w:multiLevelType w:val="hybridMultilevel"/>
    <w:tmpl w:val="C3B6CB32"/>
    <w:lvl w:ilvl="0" w:tplc="E7401016">
      <w:start w:val="1"/>
      <w:numFmt w:val="bullet"/>
      <w:lvlText w:val=""/>
      <w:lvlPicBulletId w:val="0"/>
      <w:lvlJc w:val="left"/>
      <w:pPr>
        <w:tabs>
          <w:tab w:val="num" w:pos="720"/>
        </w:tabs>
        <w:ind w:left="720" w:hanging="360"/>
      </w:pPr>
      <w:rPr>
        <w:rFonts w:ascii="Symbol" w:hAnsi="Symbol" w:hint="default"/>
      </w:rPr>
    </w:lvl>
    <w:lvl w:ilvl="1" w:tplc="6FD6E8D4" w:tentative="1">
      <w:start w:val="1"/>
      <w:numFmt w:val="bullet"/>
      <w:lvlText w:val=""/>
      <w:lvlJc w:val="left"/>
      <w:pPr>
        <w:tabs>
          <w:tab w:val="num" w:pos="1440"/>
        </w:tabs>
        <w:ind w:left="1440" w:hanging="360"/>
      </w:pPr>
      <w:rPr>
        <w:rFonts w:ascii="Symbol" w:hAnsi="Symbol" w:hint="default"/>
      </w:rPr>
    </w:lvl>
    <w:lvl w:ilvl="2" w:tplc="B5C01E94" w:tentative="1">
      <w:start w:val="1"/>
      <w:numFmt w:val="bullet"/>
      <w:lvlText w:val=""/>
      <w:lvlJc w:val="left"/>
      <w:pPr>
        <w:tabs>
          <w:tab w:val="num" w:pos="2160"/>
        </w:tabs>
        <w:ind w:left="2160" w:hanging="360"/>
      </w:pPr>
      <w:rPr>
        <w:rFonts w:ascii="Symbol" w:hAnsi="Symbol" w:hint="default"/>
      </w:rPr>
    </w:lvl>
    <w:lvl w:ilvl="3" w:tplc="5442D038" w:tentative="1">
      <w:start w:val="1"/>
      <w:numFmt w:val="bullet"/>
      <w:lvlText w:val=""/>
      <w:lvlJc w:val="left"/>
      <w:pPr>
        <w:tabs>
          <w:tab w:val="num" w:pos="2880"/>
        </w:tabs>
        <w:ind w:left="2880" w:hanging="360"/>
      </w:pPr>
      <w:rPr>
        <w:rFonts w:ascii="Symbol" w:hAnsi="Symbol" w:hint="default"/>
      </w:rPr>
    </w:lvl>
    <w:lvl w:ilvl="4" w:tplc="8D1AC434" w:tentative="1">
      <w:start w:val="1"/>
      <w:numFmt w:val="bullet"/>
      <w:lvlText w:val=""/>
      <w:lvlJc w:val="left"/>
      <w:pPr>
        <w:tabs>
          <w:tab w:val="num" w:pos="3600"/>
        </w:tabs>
        <w:ind w:left="3600" w:hanging="360"/>
      </w:pPr>
      <w:rPr>
        <w:rFonts w:ascii="Symbol" w:hAnsi="Symbol" w:hint="default"/>
      </w:rPr>
    </w:lvl>
    <w:lvl w:ilvl="5" w:tplc="9D1A9EF6" w:tentative="1">
      <w:start w:val="1"/>
      <w:numFmt w:val="bullet"/>
      <w:lvlText w:val=""/>
      <w:lvlJc w:val="left"/>
      <w:pPr>
        <w:tabs>
          <w:tab w:val="num" w:pos="4320"/>
        </w:tabs>
        <w:ind w:left="4320" w:hanging="360"/>
      </w:pPr>
      <w:rPr>
        <w:rFonts w:ascii="Symbol" w:hAnsi="Symbol" w:hint="default"/>
      </w:rPr>
    </w:lvl>
    <w:lvl w:ilvl="6" w:tplc="CF6CE98C" w:tentative="1">
      <w:start w:val="1"/>
      <w:numFmt w:val="bullet"/>
      <w:lvlText w:val=""/>
      <w:lvlJc w:val="left"/>
      <w:pPr>
        <w:tabs>
          <w:tab w:val="num" w:pos="5040"/>
        </w:tabs>
        <w:ind w:left="5040" w:hanging="360"/>
      </w:pPr>
      <w:rPr>
        <w:rFonts w:ascii="Symbol" w:hAnsi="Symbol" w:hint="default"/>
      </w:rPr>
    </w:lvl>
    <w:lvl w:ilvl="7" w:tplc="237A7A4A" w:tentative="1">
      <w:start w:val="1"/>
      <w:numFmt w:val="bullet"/>
      <w:lvlText w:val=""/>
      <w:lvlJc w:val="left"/>
      <w:pPr>
        <w:tabs>
          <w:tab w:val="num" w:pos="5760"/>
        </w:tabs>
        <w:ind w:left="5760" w:hanging="360"/>
      </w:pPr>
      <w:rPr>
        <w:rFonts w:ascii="Symbol" w:hAnsi="Symbol" w:hint="default"/>
      </w:rPr>
    </w:lvl>
    <w:lvl w:ilvl="8" w:tplc="F45E66A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0DB72F9"/>
    <w:multiLevelType w:val="hybridMultilevel"/>
    <w:tmpl w:val="1E68FFE6"/>
    <w:lvl w:ilvl="0" w:tplc="24C0344E">
      <w:start w:val="1"/>
      <w:numFmt w:val="bullet"/>
      <w:lvlText w:val="-"/>
      <w:lvlJc w:val="left"/>
      <w:pPr>
        <w:ind w:left="1068" w:hanging="360"/>
      </w:pPr>
      <w:rPr>
        <w:rFonts w:ascii="Arial" w:hAnsi="Arial" w:hint="default"/>
        <w:b w:val="0"/>
        <w:i w:val="0"/>
        <w:color w:val="auto"/>
        <w:sz w:val="24"/>
      </w:rPr>
    </w:lvl>
    <w:lvl w:ilvl="1" w:tplc="04160003" w:tentative="1">
      <w:start w:val="1"/>
      <w:numFmt w:val="bullet"/>
      <w:lvlText w:val="o"/>
      <w:lvlJc w:val="left"/>
      <w:pPr>
        <w:ind w:left="1788" w:hanging="360"/>
      </w:pPr>
      <w:rPr>
        <w:rFonts w:ascii="Courier New" w:hAnsi="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15:restartNumberingAfterBreak="0">
    <w:nsid w:val="77497F3A"/>
    <w:multiLevelType w:val="hybridMultilevel"/>
    <w:tmpl w:val="33FCA4F8"/>
    <w:lvl w:ilvl="0" w:tplc="671296E0">
      <w:start w:val="1"/>
      <w:numFmt w:val="bullet"/>
      <w:lvlText w:val=""/>
      <w:lvlPicBulletId w:val="0"/>
      <w:lvlJc w:val="left"/>
      <w:pPr>
        <w:tabs>
          <w:tab w:val="num" w:pos="720"/>
        </w:tabs>
        <w:ind w:left="720" w:hanging="360"/>
      </w:pPr>
      <w:rPr>
        <w:rFonts w:ascii="Symbol" w:hAnsi="Symbol" w:hint="default"/>
      </w:rPr>
    </w:lvl>
    <w:lvl w:ilvl="1" w:tplc="7A6C17B2" w:tentative="1">
      <w:start w:val="1"/>
      <w:numFmt w:val="bullet"/>
      <w:lvlText w:val=""/>
      <w:lvlJc w:val="left"/>
      <w:pPr>
        <w:tabs>
          <w:tab w:val="num" w:pos="1440"/>
        </w:tabs>
        <w:ind w:left="1440" w:hanging="360"/>
      </w:pPr>
      <w:rPr>
        <w:rFonts w:ascii="Symbol" w:hAnsi="Symbol" w:hint="default"/>
      </w:rPr>
    </w:lvl>
    <w:lvl w:ilvl="2" w:tplc="774AF2CE" w:tentative="1">
      <w:start w:val="1"/>
      <w:numFmt w:val="bullet"/>
      <w:lvlText w:val=""/>
      <w:lvlJc w:val="left"/>
      <w:pPr>
        <w:tabs>
          <w:tab w:val="num" w:pos="2160"/>
        </w:tabs>
        <w:ind w:left="2160" w:hanging="360"/>
      </w:pPr>
      <w:rPr>
        <w:rFonts w:ascii="Symbol" w:hAnsi="Symbol" w:hint="default"/>
      </w:rPr>
    </w:lvl>
    <w:lvl w:ilvl="3" w:tplc="8B6C3DFC" w:tentative="1">
      <w:start w:val="1"/>
      <w:numFmt w:val="bullet"/>
      <w:lvlText w:val=""/>
      <w:lvlJc w:val="left"/>
      <w:pPr>
        <w:tabs>
          <w:tab w:val="num" w:pos="2880"/>
        </w:tabs>
        <w:ind w:left="2880" w:hanging="360"/>
      </w:pPr>
      <w:rPr>
        <w:rFonts w:ascii="Symbol" w:hAnsi="Symbol" w:hint="default"/>
      </w:rPr>
    </w:lvl>
    <w:lvl w:ilvl="4" w:tplc="52783486" w:tentative="1">
      <w:start w:val="1"/>
      <w:numFmt w:val="bullet"/>
      <w:lvlText w:val=""/>
      <w:lvlJc w:val="left"/>
      <w:pPr>
        <w:tabs>
          <w:tab w:val="num" w:pos="3600"/>
        </w:tabs>
        <w:ind w:left="3600" w:hanging="360"/>
      </w:pPr>
      <w:rPr>
        <w:rFonts w:ascii="Symbol" w:hAnsi="Symbol" w:hint="default"/>
      </w:rPr>
    </w:lvl>
    <w:lvl w:ilvl="5" w:tplc="866453A8" w:tentative="1">
      <w:start w:val="1"/>
      <w:numFmt w:val="bullet"/>
      <w:lvlText w:val=""/>
      <w:lvlJc w:val="left"/>
      <w:pPr>
        <w:tabs>
          <w:tab w:val="num" w:pos="4320"/>
        </w:tabs>
        <w:ind w:left="4320" w:hanging="360"/>
      </w:pPr>
      <w:rPr>
        <w:rFonts w:ascii="Symbol" w:hAnsi="Symbol" w:hint="default"/>
      </w:rPr>
    </w:lvl>
    <w:lvl w:ilvl="6" w:tplc="DD4EA556" w:tentative="1">
      <w:start w:val="1"/>
      <w:numFmt w:val="bullet"/>
      <w:lvlText w:val=""/>
      <w:lvlJc w:val="left"/>
      <w:pPr>
        <w:tabs>
          <w:tab w:val="num" w:pos="5040"/>
        </w:tabs>
        <w:ind w:left="5040" w:hanging="360"/>
      </w:pPr>
      <w:rPr>
        <w:rFonts w:ascii="Symbol" w:hAnsi="Symbol" w:hint="default"/>
      </w:rPr>
    </w:lvl>
    <w:lvl w:ilvl="7" w:tplc="61C2CAB8" w:tentative="1">
      <w:start w:val="1"/>
      <w:numFmt w:val="bullet"/>
      <w:lvlText w:val=""/>
      <w:lvlJc w:val="left"/>
      <w:pPr>
        <w:tabs>
          <w:tab w:val="num" w:pos="5760"/>
        </w:tabs>
        <w:ind w:left="5760" w:hanging="360"/>
      </w:pPr>
      <w:rPr>
        <w:rFonts w:ascii="Symbol" w:hAnsi="Symbol" w:hint="default"/>
      </w:rPr>
    </w:lvl>
    <w:lvl w:ilvl="8" w:tplc="A934B98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167398458">
    <w:abstractNumId w:val="6"/>
  </w:num>
  <w:num w:numId="2" w16cid:durableId="929511135">
    <w:abstractNumId w:val="2"/>
  </w:num>
  <w:num w:numId="3" w16cid:durableId="769617120">
    <w:abstractNumId w:val="4"/>
  </w:num>
  <w:num w:numId="4" w16cid:durableId="1113936384">
    <w:abstractNumId w:val="1"/>
  </w:num>
  <w:num w:numId="5" w16cid:durableId="1283225144">
    <w:abstractNumId w:val="0"/>
  </w:num>
  <w:num w:numId="6" w16cid:durableId="328800497">
    <w:abstractNumId w:val="3"/>
  </w:num>
  <w:num w:numId="7" w16cid:durableId="672998429">
    <w:abstractNumId w:val="7"/>
  </w:num>
  <w:num w:numId="8" w16cid:durableId="2125536303">
    <w:abstractNumId w:val="5"/>
  </w:num>
  <w:num w:numId="9" w16cid:durableId="1874484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8245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4FE0"/>
    <w:rsid w:val="000157FD"/>
    <w:rsid w:val="00054035"/>
    <w:rsid w:val="0005657E"/>
    <w:rsid w:val="00061F84"/>
    <w:rsid w:val="000655D5"/>
    <w:rsid w:val="000673B1"/>
    <w:rsid w:val="000A1B9D"/>
    <w:rsid w:val="000B2E8C"/>
    <w:rsid w:val="00137CEF"/>
    <w:rsid w:val="001439E3"/>
    <w:rsid w:val="00161561"/>
    <w:rsid w:val="00164FCB"/>
    <w:rsid w:val="00190871"/>
    <w:rsid w:val="00194907"/>
    <w:rsid w:val="00194FA9"/>
    <w:rsid w:val="001A2B06"/>
    <w:rsid w:val="001A5131"/>
    <w:rsid w:val="001C0E12"/>
    <w:rsid w:val="001D0390"/>
    <w:rsid w:val="001D6809"/>
    <w:rsid w:val="00207172"/>
    <w:rsid w:val="00271C53"/>
    <w:rsid w:val="00280B65"/>
    <w:rsid w:val="00281C02"/>
    <w:rsid w:val="002A1DC1"/>
    <w:rsid w:val="002B06BC"/>
    <w:rsid w:val="002C42C5"/>
    <w:rsid w:val="002D23BC"/>
    <w:rsid w:val="002E2404"/>
    <w:rsid w:val="002F03DD"/>
    <w:rsid w:val="003308D8"/>
    <w:rsid w:val="00343618"/>
    <w:rsid w:val="00351E62"/>
    <w:rsid w:val="0035605F"/>
    <w:rsid w:val="003700CB"/>
    <w:rsid w:val="00370CEB"/>
    <w:rsid w:val="003729A3"/>
    <w:rsid w:val="00390CAE"/>
    <w:rsid w:val="00397BD0"/>
    <w:rsid w:val="003A1470"/>
    <w:rsid w:val="003A5C38"/>
    <w:rsid w:val="00400981"/>
    <w:rsid w:val="0041728A"/>
    <w:rsid w:val="0043224F"/>
    <w:rsid w:val="00437E57"/>
    <w:rsid w:val="0045547E"/>
    <w:rsid w:val="00464DC1"/>
    <w:rsid w:val="004904AE"/>
    <w:rsid w:val="004D637B"/>
    <w:rsid w:val="005033E6"/>
    <w:rsid w:val="00532694"/>
    <w:rsid w:val="00543451"/>
    <w:rsid w:val="00544E12"/>
    <w:rsid w:val="00545F3E"/>
    <w:rsid w:val="0056239F"/>
    <w:rsid w:val="00566401"/>
    <w:rsid w:val="005940DE"/>
    <w:rsid w:val="005A47B5"/>
    <w:rsid w:val="005B061F"/>
    <w:rsid w:val="005E16E1"/>
    <w:rsid w:val="005F3822"/>
    <w:rsid w:val="00611EA3"/>
    <w:rsid w:val="00615F50"/>
    <w:rsid w:val="006543D8"/>
    <w:rsid w:val="006652D1"/>
    <w:rsid w:val="00684042"/>
    <w:rsid w:val="006B105A"/>
    <w:rsid w:val="006B1B92"/>
    <w:rsid w:val="006D2E94"/>
    <w:rsid w:val="006D396D"/>
    <w:rsid w:val="006E09B9"/>
    <w:rsid w:val="006F643F"/>
    <w:rsid w:val="00706B68"/>
    <w:rsid w:val="00710AAC"/>
    <w:rsid w:val="00730706"/>
    <w:rsid w:val="0074235C"/>
    <w:rsid w:val="007441CA"/>
    <w:rsid w:val="007966B1"/>
    <w:rsid w:val="007B42A5"/>
    <w:rsid w:val="007D7E94"/>
    <w:rsid w:val="007E1B63"/>
    <w:rsid w:val="007F4A34"/>
    <w:rsid w:val="0080028C"/>
    <w:rsid w:val="00807D22"/>
    <w:rsid w:val="0083668F"/>
    <w:rsid w:val="00844908"/>
    <w:rsid w:val="0084569C"/>
    <w:rsid w:val="008557B5"/>
    <w:rsid w:val="00864C38"/>
    <w:rsid w:val="00870C88"/>
    <w:rsid w:val="008743FE"/>
    <w:rsid w:val="0087615C"/>
    <w:rsid w:val="00883828"/>
    <w:rsid w:val="0089224F"/>
    <w:rsid w:val="00895D7E"/>
    <w:rsid w:val="008A286A"/>
    <w:rsid w:val="008B386B"/>
    <w:rsid w:val="008C0AD3"/>
    <w:rsid w:val="008C70B1"/>
    <w:rsid w:val="008D6F48"/>
    <w:rsid w:val="008F00D3"/>
    <w:rsid w:val="008F5B39"/>
    <w:rsid w:val="0090335B"/>
    <w:rsid w:val="0092122A"/>
    <w:rsid w:val="009317A0"/>
    <w:rsid w:val="00941531"/>
    <w:rsid w:val="00951AE0"/>
    <w:rsid w:val="00955380"/>
    <w:rsid w:val="00966CCD"/>
    <w:rsid w:val="00974FE0"/>
    <w:rsid w:val="009769BD"/>
    <w:rsid w:val="00990357"/>
    <w:rsid w:val="009C2B4F"/>
    <w:rsid w:val="00A05145"/>
    <w:rsid w:val="00A11817"/>
    <w:rsid w:val="00A26B37"/>
    <w:rsid w:val="00A546E1"/>
    <w:rsid w:val="00A57832"/>
    <w:rsid w:val="00AA44DA"/>
    <w:rsid w:val="00AB1407"/>
    <w:rsid w:val="00AC16CA"/>
    <w:rsid w:val="00AC7362"/>
    <w:rsid w:val="00AF5D4F"/>
    <w:rsid w:val="00AF5EFC"/>
    <w:rsid w:val="00B1426F"/>
    <w:rsid w:val="00B15F61"/>
    <w:rsid w:val="00B60422"/>
    <w:rsid w:val="00B63D9E"/>
    <w:rsid w:val="00B843AB"/>
    <w:rsid w:val="00BA29DB"/>
    <w:rsid w:val="00BA2BCE"/>
    <w:rsid w:val="00BB775F"/>
    <w:rsid w:val="00BC06E5"/>
    <w:rsid w:val="00BF73FA"/>
    <w:rsid w:val="00C14758"/>
    <w:rsid w:val="00C20B6E"/>
    <w:rsid w:val="00C32D49"/>
    <w:rsid w:val="00C41D41"/>
    <w:rsid w:val="00C75EAB"/>
    <w:rsid w:val="00CB2084"/>
    <w:rsid w:val="00CB3B1F"/>
    <w:rsid w:val="00CE20C1"/>
    <w:rsid w:val="00D021EB"/>
    <w:rsid w:val="00D07721"/>
    <w:rsid w:val="00D34166"/>
    <w:rsid w:val="00D42E28"/>
    <w:rsid w:val="00D83675"/>
    <w:rsid w:val="00D902CE"/>
    <w:rsid w:val="00DE1DBE"/>
    <w:rsid w:val="00DF1A5E"/>
    <w:rsid w:val="00E05C5F"/>
    <w:rsid w:val="00E10C5C"/>
    <w:rsid w:val="00E301D4"/>
    <w:rsid w:val="00E36B98"/>
    <w:rsid w:val="00E55A58"/>
    <w:rsid w:val="00E60D99"/>
    <w:rsid w:val="00E853BC"/>
    <w:rsid w:val="00E94633"/>
    <w:rsid w:val="00E979F5"/>
    <w:rsid w:val="00EC6D34"/>
    <w:rsid w:val="00F06FB9"/>
    <w:rsid w:val="00F27E20"/>
    <w:rsid w:val="00F42EFF"/>
    <w:rsid w:val="00F624C4"/>
    <w:rsid w:val="00FA7FDB"/>
    <w:rsid w:val="00FB4ABD"/>
    <w:rsid w:val="00FC035E"/>
    <w:rsid w:val="00FE3AEE"/>
    <w:rsid w:val="00FE4D61"/>
    <w:rsid w:val="00FF0F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782D8"/>
  <w15:docId w15:val="{D0D45F0F-5222-45A7-B58E-C283FEA6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w:qFormat/>
    <w:rsid w:val="006B105A"/>
    <w:pPr>
      <w:spacing w:after="0" w:line="360" w:lineRule="auto"/>
      <w:ind w:firstLine="709"/>
      <w:jc w:val="both"/>
    </w:pPr>
    <w:rPr>
      <w:rFonts w:ascii="Arial" w:hAnsi="Arial"/>
      <w:sz w:val="24"/>
    </w:rPr>
  </w:style>
  <w:style w:type="paragraph" w:styleId="Ttulo1">
    <w:name w:val="heading 1"/>
    <w:basedOn w:val="Normal"/>
    <w:next w:val="Normal"/>
    <w:link w:val="Ttulo1Char"/>
    <w:uiPriority w:val="9"/>
    <w:qFormat/>
    <w:rsid w:val="00706B68"/>
    <w:pPr>
      <w:keepNext/>
      <w:keepLines/>
      <w:numPr>
        <w:numId w:val="6"/>
      </w:numPr>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rsid w:val="0083668F"/>
    <w:pPr>
      <w:keepNext/>
      <w:keepLines/>
      <w:numPr>
        <w:ilvl w:val="1"/>
        <w:numId w:val="6"/>
      </w:numPr>
      <w:ind w:left="0" w:firstLine="0"/>
      <w:outlineLvl w:val="1"/>
    </w:pPr>
    <w:rPr>
      <w:rFonts w:eastAsiaTheme="majorEastAsia" w:cstheme="majorBidi"/>
      <w:b/>
      <w:color w:val="767171" w:themeColor="background2" w:themeShade="80"/>
      <w:szCs w:val="26"/>
    </w:rPr>
  </w:style>
  <w:style w:type="paragraph" w:styleId="Ttulo3">
    <w:name w:val="heading 3"/>
    <w:basedOn w:val="Normal"/>
    <w:link w:val="Ttulo3Char"/>
    <w:uiPriority w:val="9"/>
    <w:qFormat/>
    <w:rsid w:val="00D83675"/>
    <w:pPr>
      <w:numPr>
        <w:ilvl w:val="2"/>
        <w:numId w:val="6"/>
      </w:numPr>
      <w:ind w:left="0"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rsid w:val="006B105A"/>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B105A"/>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6B105A"/>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6B105A"/>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6B105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105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4FE0"/>
    <w:pPr>
      <w:tabs>
        <w:tab w:val="center" w:pos="4252"/>
        <w:tab w:val="right" w:pos="8504"/>
      </w:tabs>
      <w:spacing w:line="240" w:lineRule="auto"/>
    </w:pPr>
  </w:style>
  <w:style w:type="character" w:customStyle="1" w:styleId="CabealhoChar">
    <w:name w:val="Cabeçalho Char"/>
    <w:basedOn w:val="Fontepargpadro"/>
    <w:link w:val="Cabealho"/>
    <w:uiPriority w:val="99"/>
    <w:rsid w:val="00974FE0"/>
  </w:style>
  <w:style w:type="paragraph" w:styleId="Rodap">
    <w:name w:val="footer"/>
    <w:basedOn w:val="Normal"/>
    <w:link w:val="RodapChar"/>
    <w:uiPriority w:val="99"/>
    <w:unhideWhenUsed/>
    <w:rsid w:val="00974FE0"/>
    <w:pPr>
      <w:tabs>
        <w:tab w:val="center" w:pos="4252"/>
        <w:tab w:val="right" w:pos="8504"/>
      </w:tabs>
      <w:spacing w:line="240" w:lineRule="auto"/>
    </w:pPr>
  </w:style>
  <w:style w:type="character" w:customStyle="1" w:styleId="RodapChar">
    <w:name w:val="Rodapé Char"/>
    <w:basedOn w:val="Fontepargpadro"/>
    <w:link w:val="Rodap"/>
    <w:uiPriority w:val="99"/>
    <w:rsid w:val="00974FE0"/>
  </w:style>
  <w:style w:type="character" w:styleId="Hyperlink">
    <w:name w:val="Hyperlink"/>
    <w:basedOn w:val="Fontepargpadro"/>
    <w:uiPriority w:val="99"/>
    <w:unhideWhenUsed/>
    <w:rsid w:val="00974FE0"/>
    <w:rPr>
      <w:color w:val="0000FF"/>
      <w:u w:val="single"/>
    </w:rPr>
  </w:style>
  <w:style w:type="character" w:customStyle="1" w:styleId="Ttulo3Char">
    <w:name w:val="Título 3 Char"/>
    <w:basedOn w:val="Fontepargpadro"/>
    <w:link w:val="Ttulo3"/>
    <w:uiPriority w:val="9"/>
    <w:rsid w:val="00D83675"/>
    <w:rPr>
      <w:rFonts w:ascii="Arial" w:eastAsia="Times New Roman" w:hAnsi="Arial" w:cs="Times New Roman"/>
      <w:bCs/>
      <w:i/>
      <w:sz w:val="24"/>
      <w:szCs w:val="27"/>
      <w:lang w:eastAsia="pt-BR"/>
    </w:rPr>
  </w:style>
  <w:style w:type="table" w:styleId="Tabelacomgrade">
    <w:name w:val="Table Grid"/>
    <w:basedOn w:val="Tabelanormal"/>
    <w:uiPriority w:val="39"/>
    <w:rsid w:val="0097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rsid w:val="00C75EAB"/>
    <w:pPr>
      <w:ind w:left="720"/>
      <w:contextualSpacing/>
    </w:pPr>
  </w:style>
  <w:style w:type="paragraph" w:styleId="NormalWeb">
    <w:name w:val="Normal (Web)"/>
    <w:basedOn w:val="Normal"/>
    <w:uiPriority w:val="99"/>
    <w:semiHidden/>
    <w:unhideWhenUsed/>
    <w:rsid w:val="00A57832"/>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link w:val="SemEspaamentoChar"/>
    <w:uiPriority w:val="1"/>
    <w:qFormat/>
    <w:rsid w:val="00B63D9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63D9E"/>
    <w:rPr>
      <w:rFonts w:eastAsiaTheme="minorEastAsia"/>
      <w:lang w:eastAsia="pt-BR"/>
    </w:rPr>
  </w:style>
  <w:style w:type="character" w:customStyle="1" w:styleId="Ttulo1Char">
    <w:name w:val="Título 1 Char"/>
    <w:basedOn w:val="Fontepargpadro"/>
    <w:link w:val="Ttulo1"/>
    <w:uiPriority w:val="9"/>
    <w:rsid w:val="00706B68"/>
    <w:rPr>
      <w:rFonts w:ascii="Arial" w:eastAsiaTheme="majorEastAsia" w:hAnsi="Arial" w:cstheme="majorBidi"/>
      <w:b/>
      <w:color w:val="767171" w:themeColor="background2" w:themeShade="80"/>
      <w:sz w:val="24"/>
      <w:szCs w:val="32"/>
    </w:rPr>
  </w:style>
  <w:style w:type="character" w:customStyle="1" w:styleId="Ttulo2Char">
    <w:name w:val="Título 2 Char"/>
    <w:basedOn w:val="Fontepargpadro"/>
    <w:link w:val="Ttulo2"/>
    <w:uiPriority w:val="9"/>
    <w:rsid w:val="0083668F"/>
    <w:rPr>
      <w:rFonts w:ascii="Arial" w:eastAsiaTheme="majorEastAsia" w:hAnsi="Arial" w:cstheme="majorBidi"/>
      <w:b/>
      <w:color w:val="767171" w:themeColor="background2" w:themeShade="80"/>
      <w:sz w:val="24"/>
      <w:szCs w:val="26"/>
    </w:rPr>
  </w:style>
  <w:style w:type="character" w:customStyle="1" w:styleId="Ttulo4Char">
    <w:name w:val="Título 4 Char"/>
    <w:basedOn w:val="Fontepargpadro"/>
    <w:link w:val="Ttulo4"/>
    <w:uiPriority w:val="9"/>
    <w:semiHidden/>
    <w:rsid w:val="006B105A"/>
    <w:rPr>
      <w:rFonts w:asciiTheme="majorHAnsi" w:eastAsiaTheme="majorEastAsia" w:hAnsiTheme="majorHAnsi" w:cstheme="majorBidi"/>
      <w:i/>
      <w:iCs/>
      <w:color w:val="2E74B5" w:themeColor="accent1" w:themeShade="BF"/>
      <w:sz w:val="24"/>
    </w:rPr>
  </w:style>
  <w:style w:type="character" w:customStyle="1" w:styleId="Ttulo5Char">
    <w:name w:val="Título 5 Char"/>
    <w:basedOn w:val="Fontepargpadro"/>
    <w:link w:val="Ttulo5"/>
    <w:uiPriority w:val="9"/>
    <w:semiHidden/>
    <w:rsid w:val="006B105A"/>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6B105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6B105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6B105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105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har"/>
    <w:uiPriority w:val="10"/>
    <w:qFormat/>
    <w:rsid w:val="00D83675"/>
    <w:pPr>
      <w:ind w:firstLine="0"/>
      <w:contextualSpacing/>
      <w:jc w:val="center"/>
    </w:pPr>
    <w:rPr>
      <w:rFonts w:eastAsiaTheme="majorEastAsia" w:cstheme="majorBidi"/>
      <w:b/>
      <w:caps/>
      <w:spacing w:val="-10"/>
      <w:kern w:val="28"/>
      <w:szCs w:val="56"/>
    </w:rPr>
  </w:style>
  <w:style w:type="character" w:customStyle="1" w:styleId="TtuloChar">
    <w:name w:val="Título Char"/>
    <w:basedOn w:val="Fontepargpadro"/>
    <w:link w:val="Ttulo"/>
    <w:uiPriority w:val="10"/>
    <w:rsid w:val="00D83675"/>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rsid w:val="00DE1DBE"/>
    <w:pPr>
      <w:spacing w:line="240" w:lineRule="auto"/>
      <w:ind w:right="-1" w:firstLine="0"/>
      <w:jc w:val="left"/>
      <w:outlineLvl w:val="2"/>
    </w:pPr>
    <w:rPr>
      <w:rFonts w:eastAsia="Times New Roman" w:cs="Arial"/>
      <w:b/>
      <w:caps/>
      <w:sz w:val="40"/>
      <w:szCs w:val="40"/>
      <w:lang w:eastAsia="pt-BR"/>
    </w:rPr>
  </w:style>
  <w:style w:type="paragraph" w:customStyle="1" w:styleId="Subtituloinicialpt">
    <w:name w:val="Subtitulo inicial pt"/>
    <w:basedOn w:val="Normal"/>
    <w:link w:val="SubtituloinicialptChar"/>
    <w:rsid w:val="00DE1DBE"/>
    <w:pPr>
      <w:spacing w:line="240" w:lineRule="auto"/>
      <w:ind w:right="-1" w:firstLine="0"/>
      <w:jc w:val="left"/>
      <w:outlineLvl w:val="2"/>
    </w:pPr>
    <w:rPr>
      <w:rFonts w:eastAsia="Times New Roman" w:cs="Arial"/>
      <w:b/>
      <w:color w:val="767171" w:themeColor="background2" w:themeShade="80"/>
      <w:sz w:val="40"/>
      <w:szCs w:val="40"/>
      <w:lang w:eastAsia="pt-BR"/>
    </w:rPr>
  </w:style>
  <w:style w:type="character" w:customStyle="1" w:styleId="TituloinicialportChar">
    <w:name w:val="Titulo inicial port Char"/>
    <w:basedOn w:val="Fontepargpadro"/>
    <w:link w:val="Tituloinicialport"/>
    <w:rsid w:val="00DE1DBE"/>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rsid w:val="00DE1DBE"/>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rsid w:val="005E16E1"/>
    <w:pPr>
      <w:autoSpaceDE w:val="0"/>
      <w:autoSpaceDN w:val="0"/>
      <w:adjustRightInd w:val="0"/>
      <w:spacing w:line="276" w:lineRule="auto"/>
      <w:ind w:firstLine="0"/>
    </w:pPr>
    <w:rPr>
      <w:rFonts w:cs="Arial"/>
      <w:b/>
      <w:color w:val="767171" w:themeColor="background2" w:themeShade="80"/>
      <w:sz w:val="18"/>
      <w:szCs w:val="18"/>
    </w:rPr>
  </w:style>
  <w:style w:type="character" w:customStyle="1" w:styleId="ItemResumoChar">
    <w:name w:val="Item Resumo Char"/>
    <w:basedOn w:val="Fontepargpadro"/>
    <w:link w:val="ItemResumo"/>
    <w:rsid w:val="005E16E1"/>
    <w:rPr>
      <w:rFonts w:ascii="Arial" w:hAnsi="Arial" w:cs="Arial"/>
      <w:b/>
      <w:color w:val="767171" w:themeColor="background2" w:themeShade="80"/>
      <w:sz w:val="18"/>
      <w:szCs w:val="18"/>
    </w:rPr>
  </w:style>
  <w:style w:type="character" w:customStyle="1" w:styleId="UnresolvedMention1">
    <w:name w:val="Unresolved Mention1"/>
    <w:basedOn w:val="Fontepargpadro"/>
    <w:uiPriority w:val="99"/>
    <w:semiHidden/>
    <w:unhideWhenUsed/>
    <w:rsid w:val="00E301D4"/>
    <w:rPr>
      <w:color w:val="808080"/>
      <w:shd w:val="clear" w:color="auto" w:fill="E6E6E6"/>
    </w:rPr>
  </w:style>
  <w:style w:type="paragraph" w:customStyle="1" w:styleId="BasicParagraph">
    <w:name w:val="[Basic Paragraph]"/>
    <w:basedOn w:val="Normal"/>
    <w:uiPriority w:val="99"/>
    <w:rsid w:val="00E94633"/>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rsid w:val="00E979F5"/>
    <w:rPr>
      <w:color w:val="auto"/>
      <w:sz w:val="28"/>
      <w:szCs w:val="28"/>
    </w:rPr>
  </w:style>
  <w:style w:type="paragraph" w:customStyle="1" w:styleId="TtuloCapa">
    <w:name w:val="Título Capa"/>
    <w:basedOn w:val="Normal"/>
    <w:link w:val="TtuloCapaChar"/>
    <w:qFormat/>
    <w:rsid w:val="00E979F5"/>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sid w:val="00E979F5"/>
    <w:rPr>
      <w:rFonts w:ascii="Arial" w:eastAsiaTheme="majorEastAsia" w:hAnsi="Arial" w:cstheme="majorBidi"/>
      <w:b/>
      <w:color w:val="767171" w:themeColor="background2" w:themeShade="80"/>
      <w:sz w:val="28"/>
      <w:szCs w:val="28"/>
    </w:rPr>
  </w:style>
  <w:style w:type="paragraph" w:customStyle="1" w:styleId="SubttuloCapa">
    <w:name w:val="Subtítulo Capa"/>
    <w:basedOn w:val="Normal"/>
    <w:link w:val="SubttuloCapaChar"/>
    <w:qFormat/>
    <w:rsid w:val="00E979F5"/>
    <w:pPr>
      <w:spacing w:line="240" w:lineRule="auto"/>
      <w:ind w:right="2438" w:firstLine="0"/>
    </w:pPr>
    <w:rPr>
      <w:rFonts w:cs="Arial"/>
      <w:b/>
      <w:color w:val="000000" w:themeColor="text1"/>
      <w:sz w:val="20"/>
      <w:szCs w:val="20"/>
      <w:lang w:val="en-US"/>
    </w:rPr>
  </w:style>
  <w:style w:type="character" w:customStyle="1" w:styleId="TtuloCapaChar">
    <w:name w:val="Título Capa Char"/>
    <w:basedOn w:val="Fontepargpadro"/>
    <w:link w:val="TtuloCapa"/>
    <w:rsid w:val="00E979F5"/>
    <w:rPr>
      <w:rFonts w:ascii="Arial Black" w:hAnsi="Arial Black"/>
      <w:color w:val="000000" w:themeColor="text1"/>
      <w:sz w:val="32"/>
      <w:szCs w:val="32"/>
    </w:rPr>
  </w:style>
  <w:style w:type="paragraph" w:customStyle="1" w:styleId="TtuloPrimrio">
    <w:name w:val="Título Primário"/>
    <w:basedOn w:val="Ttulo1"/>
    <w:link w:val="TtuloPrimrioChar"/>
    <w:qFormat/>
    <w:rsid w:val="00E979F5"/>
    <w:rPr>
      <w:color w:val="auto"/>
      <w:sz w:val="28"/>
      <w:szCs w:val="28"/>
    </w:rPr>
  </w:style>
  <w:style w:type="character" w:customStyle="1" w:styleId="SubttuloCapaChar">
    <w:name w:val="Subtítulo Capa Char"/>
    <w:basedOn w:val="Fontepargpadro"/>
    <w:link w:val="SubttuloCapa"/>
    <w:rsid w:val="00E979F5"/>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rsid w:val="00E979F5"/>
  </w:style>
  <w:style w:type="character" w:customStyle="1" w:styleId="TtuloPrimrioChar">
    <w:name w:val="Título Primário Char"/>
    <w:basedOn w:val="Ttulo1Char"/>
    <w:link w:val="TtuloPrimrio"/>
    <w:rsid w:val="00E979F5"/>
    <w:rPr>
      <w:rFonts w:ascii="Arial" w:eastAsiaTheme="majorEastAsia" w:hAnsi="Arial" w:cstheme="majorBidi"/>
      <w:b/>
      <w:color w:val="767171" w:themeColor="background2" w:themeShade="80"/>
      <w:sz w:val="28"/>
      <w:szCs w:val="28"/>
    </w:rPr>
  </w:style>
  <w:style w:type="paragraph" w:customStyle="1" w:styleId="TtuloTercirio">
    <w:name w:val="Título Terciário"/>
    <w:basedOn w:val="Ttulo3"/>
    <w:link w:val="TtuloTercirioChar"/>
    <w:qFormat/>
    <w:rsid w:val="00E979F5"/>
    <w:rPr>
      <w:b/>
      <w:sz w:val="28"/>
      <w:szCs w:val="28"/>
    </w:rPr>
  </w:style>
  <w:style w:type="character" w:customStyle="1" w:styleId="TtuloSecundriChar">
    <w:name w:val="Título Secundári Char"/>
    <w:basedOn w:val="TtuloSecundrioChar"/>
    <w:link w:val="TtuloSecundri"/>
    <w:rsid w:val="00E979F5"/>
    <w:rPr>
      <w:rFonts w:ascii="Arial" w:eastAsiaTheme="majorEastAsia" w:hAnsi="Arial" w:cstheme="majorBidi"/>
      <w:b/>
      <w:color w:val="767171" w:themeColor="background2" w:themeShade="80"/>
      <w:sz w:val="28"/>
      <w:szCs w:val="28"/>
    </w:rPr>
  </w:style>
  <w:style w:type="paragraph" w:customStyle="1" w:styleId="TextoTabela">
    <w:name w:val="Texto Tabela"/>
    <w:basedOn w:val="Normal"/>
    <w:link w:val="TextoTabelaChar"/>
    <w:qFormat/>
    <w:rsid w:val="007966B1"/>
    <w:pPr>
      <w:autoSpaceDE w:val="0"/>
      <w:autoSpaceDN w:val="0"/>
      <w:adjustRightInd w:val="0"/>
      <w:spacing w:line="240" w:lineRule="auto"/>
      <w:ind w:firstLine="0"/>
      <w:jc w:val="left"/>
    </w:pPr>
    <w:rPr>
      <w:rFonts w:cs="Arial"/>
      <w:sz w:val="16"/>
      <w:szCs w:val="16"/>
    </w:rPr>
  </w:style>
  <w:style w:type="character" w:customStyle="1" w:styleId="TtuloTercirioChar">
    <w:name w:val="Título Terciário Char"/>
    <w:basedOn w:val="Ttulo3Char"/>
    <w:link w:val="TtuloTercirio"/>
    <w:rsid w:val="00E979F5"/>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rsid w:val="007966B1"/>
    <w:pPr>
      <w:spacing w:line="240" w:lineRule="auto"/>
      <w:ind w:firstLine="0"/>
      <w:jc w:val="center"/>
    </w:pPr>
    <w:rPr>
      <w:rFonts w:cs="Arial"/>
      <w:b/>
      <w:bCs/>
      <w:sz w:val="16"/>
      <w:szCs w:val="16"/>
    </w:rPr>
  </w:style>
  <w:style w:type="character" w:customStyle="1" w:styleId="TextoTabelaChar">
    <w:name w:val="Texto Tabela Char"/>
    <w:basedOn w:val="Fontepargpadro"/>
    <w:link w:val="TextoTabela"/>
    <w:rsid w:val="007966B1"/>
    <w:rPr>
      <w:rFonts w:ascii="Arial" w:hAnsi="Arial" w:cs="Arial"/>
      <w:sz w:val="16"/>
      <w:szCs w:val="16"/>
    </w:rPr>
  </w:style>
  <w:style w:type="paragraph" w:customStyle="1" w:styleId="Resumo">
    <w:name w:val="Resumo"/>
    <w:basedOn w:val="Normal"/>
    <w:link w:val="ResumoChar"/>
    <w:qFormat/>
    <w:rsid w:val="007966B1"/>
    <w:pPr>
      <w:autoSpaceDE w:val="0"/>
      <w:autoSpaceDN w:val="0"/>
      <w:adjustRightInd w:val="0"/>
      <w:spacing w:line="276" w:lineRule="auto"/>
      <w:ind w:firstLine="0"/>
    </w:pPr>
    <w:rPr>
      <w:rFonts w:cs="Arial"/>
      <w:color w:val="000000" w:themeColor="text1"/>
      <w:sz w:val="18"/>
      <w:szCs w:val="18"/>
    </w:rPr>
  </w:style>
  <w:style w:type="character" w:customStyle="1" w:styleId="TtuloTabelaChar">
    <w:name w:val="Título Tabela Char"/>
    <w:basedOn w:val="Fontepargpadro"/>
    <w:link w:val="TtuloTabela"/>
    <w:rsid w:val="007966B1"/>
    <w:rPr>
      <w:rFonts w:ascii="Arial" w:hAnsi="Arial" w:cs="Arial"/>
      <w:b/>
      <w:bCs/>
      <w:sz w:val="16"/>
      <w:szCs w:val="16"/>
    </w:rPr>
  </w:style>
  <w:style w:type="paragraph" w:customStyle="1" w:styleId="TtuloResumo">
    <w:name w:val="Título Resumo"/>
    <w:basedOn w:val="Normal"/>
    <w:link w:val="TtuloResumoChar"/>
    <w:qFormat/>
    <w:rsid w:val="007966B1"/>
    <w:pPr>
      <w:autoSpaceDE w:val="0"/>
      <w:autoSpaceDN w:val="0"/>
      <w:adjustRightInd w:val="0"/>
      <w:spacing w:line="276" w:lineRule="auto"/>
      <w:ind w:firstLine="0"/>
    </w:pPr>
    <w:rPr>
      <w:rFonts w:cs="Arial"/>
      <w:b/>
      <w:color w:val="000000" w:themeColor="text1"/>
      <w:sz w:val="22"/>
    </w:rPr>
  </w:style>
  <w:style w:type="character" w:customStyle="1" w:styleId="ResumoChar">
    <w:name w:val="Resumo Char"/>
    <w:basedOn w:val="Fontepargpadro"/>
    <w:link w:val="Resumo"/>
    <w:rsid w:val="007966B1"/>
    <w:rPr>
      <w:rFonts w:ascii="Arial" w:hAnsi="Arial" w:cs="Arial"/>
      <w:color w:val="000000" w:themeColor="text1"/>
      <w:sz w:val="18"/>
      <w:szCs w:val="18"/>
    </w:rPr>
  </w:style>
  <w:style w:type="paragraph" w:customStyle="1" w:styleId="Autores">
    <w:name w:val="Autores"/>
    <w:basedOn w:val="Normal"/>
    <w:link w:val="AutoresChar"/>
    <w:qFormat/>
    <w:rsid w:val="007966B1"/>
    <w:pPr>
      <w:spacing w:line="240" w:lineRule="auto"/>
      <w:ind w:right="8" w:firstLine="0"/>
      <w:jc w:val="right"/>
    </w:pPr>
    <w:rPr>
      <w:rFonts w:cs="Arial"/>
      <w:color w:val="000000" w:themeColor="text1"/>
      <w:sz w:val="18"/>
      <w:szCs w:val="18"/>
    </w:rPr>
  </w:style>
  <w:style w:type="character" w:customStyle="1" w:styleId="TtuloResumoChar">
    <w:name w:val="Título Resumo Char"/>
    <w:basedOn w:val="Fontepargpadro"/>
    <w:link w:val="TtuloResumo"/>
    <w:rsid w:val="007966B1"/>
    <w:rPr>
      <w:rFonts w:ascii="Arial" w:hAnsi="Arial" w:cs="Arial"/>
      <w:b/>
      <w:color w:val="000000" w:themeColor="text1"/>
    </w:rPr>
  </w:style>
  <w:style w:type="paragraph" w:customStyle="1" w:styleId="Referncias">
    <w:name w:val="Referências"/>
    <w:basedOn w:val="Normal"/>
    <w:link w:val="RefernciasChar"/>
    <w:qFormat/>
    <w:rsid w:val="007966B1"/>
    <w:pPr>
      <w:spacing w:line="240" w:lineRule="auto"/>
      <w:ind w:firstLine="0"/>
      <w:jc w:val="left"/>
    </w:pPr>
  </w:style>
  <w:style w:type="character" w:customStyle="1" w:styleId="AutoresChar">
    <w:name w:val="Autores Char"/>
    <w:basedOn w:val="Fontepargpadro"/>
    <w:link w:val="Autores"/>
    <w:rsid w:val="007966B1"/>
    <w:rPr>
      <w:rFonts w:ascii="Arial" w:hAnsi="Arial" w:cs="Arial"/>
      <w:color w:val="000000" w:themeColor="text1"/>
      <w:sz w:val="18"/>
      <w:szCs w:val="18"/>
    </w:rPr>
  </w:style>
  <w:style w:type="paragraph" w:customStyle="1" w:styleId="ContedoTabela">
    <w:name w:val="Conteúdo Tabela"/>
    <w:basedOn w:val="Normal"/>
    <w:uiPriority w:val="99"/>
    <w:rsid w:val="00D07721"/>
    <w:pPr>
      <w:autoSpaceDE w:val="0"/>
      <w:autoSpaceDN w:val="0"/>
      <w:adjustRightInd w:val="0"/>
      <w:spacing w:line="240" w:lineRule="atLeast"/>
      <w:ind w:firstLine="0"/>
      <w:jc w:val="left"/>
      <w:textAlignment w:val="center"/>
    </w:pPr>
    <w:rPr>
      <w:rFonts w:cs="Arial"/>
      <w:color w:val="000000"/>
      <w:spacing w:val="-10"/>
      <w:sz w:val="20"/>
      <w:szCs w:val="20"/>
    </w:rPr>
  </w:style>
  <w:style w:type="character" w:customStyle="1" w:styleId="RefernciasChar">
    <w:name w:val="Referências Char"/>
    <w:basedOn w:val="Fontepargpadro"/>
    <w:link w:val="Referncias"/>
    <w:rsid w:val="007966B1"/>
    <w:rPr>
      <w:rFonts w:ascii="Arial" w:hAnsi="Arial"/>
      <w:sz w:val="24"/>
    </w:rPr>
  </w:style>
  <w:style w:type="character" w:styleId="Refdecomentrio">
    <w:name w:val="annotation reference"/>
    <w:basedOn w:val="Fontepargpadro"/>
    <w:uiPriority w:val="99"/>
    <w:semiHidden/>
    <w:unhideWhenUsed/>
    <w:rsid w:val="004904AE"/>
    <w:rPr>
      <w:sz w:val="16"/>
      <w:szCs w:val="16"/>
    </w:rPr>
  </w:style>
  <w:style w:type="paragraph" w:styleId="Textodecomentrio">
    <w:name w:val="annotation text"/>
    <w:basedOn w:val="Normal"/>
    <w:link w:val="TextodecomentrioChar"/>
    <w:uiPriority w:val="99"/>
    <w:semiHidden/>
    <w:unhideWhenUsed/>
    <w:rsid w:val="004904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4A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904AE"/>
    <w:rPr>
      <w:b/>
      <w:bCs/>
    </w:rPr>
  </w:style>
  <w:style w:type="character" w:customStyle="1" w:styleId="AssuntodocomentrioChar">
    <w:name w:val="Assunto do comentário Char"/>
    <w:basedOn w:val="TextodecomentrioChar"/>
    <w:link w:val="Assuntodocomentrio"/>
    <w:uiPriority w:val="99"/>
    <w:semiHidden/>
    <w:rsid w:val="004904AE"/>
    <w:rPr>
      <w:rFonts w:ascii="Arial" w:hAnsi="Arial"/>
      <w:b/>
      <w:bCs/>
      <w:sz w:val="20"/>
      <w:szCs w:val="20"/>
    </w:rPr>
  </w:style>
  <w:style w:type="paragraph" w:styleId="Textodebalo">
    <w:name w:val="Balloon Text"/>
    <w:basedOn w:val="Normal"/>
    <w:link w:val="TextodebaloChar"/>
    <w:uiPriority w:val="99"/>
    <w:semiHidden/>
    <w:unhideWhenUsed/>
    <w:rsid w:val="004904A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4AE"/>
    <w:rPr>
      <w:rFonts w:ascii="Segoe UI" w:hAnsi="Segoe UI" w:cs="Segoe UI"/>
      <w:sz w:val="18"/>
      <w:szCs w:val="18"/>
    </w:rPr>
  </w:style>
  <w:style w:type="paragraph" w:customStyle="1" w:styleId="CorpodetextoXVEnancib">
    <w:name w:val="Corpo de texto XV Enancib"/>
    <w:basedOn w:val="Corpodetexto"/>
    <w:autoRedefine/>
    <w:qFormat/>
    <w:rsid w:val="00D021EB"/>
    <w:pPr>
      <w:spacing w:after="0"/>
      <w:contextualSpacing/>
    </w:pPr>
    <w:rPr>
      <w:rFonts w:ascii="Times New Roman" w:eastAsia="Times New Roman" w:hAnsi="Times New Roman" w:cs="Times New Roman"/>
      <w:spacing w:val="-2"/>
      <w:szCs w:val="24"/>
      <w:lang w:eastAsia="pt-BR"/>
    </w:rPr>
  </w:style>
  <w:style w:type="character" w:customStyle="1" w:styleId="PalavraestrangeiraABRALICChar">
    <w:name w:val="Palavra estrangeira ABRALIC Char"/>
    <w:basedOn w:val="Fontepargpadro"/>
    <w:uiPriority w:val="99"/>
    <w:rsid w:val="00D021EB"/>
    <w:rPr>
      <w:rFonts w:eastAsia="Times New Roman" w:cs="Times New Roman"/>
      <w:i/>
      <w:iCs/>
      <w:lang w:eastAsia="zh-CN" w:bidi="hi-IN"/>
    </w:rPr>
  </w:style>
  <w:style w:type="paragraph" w:styleId="Corpodetexto">
    <w:name w:val="Body Text"/>
    <w:basedOn w:val="Normal"/>
    <w:link w:val="CorpodetextoChar"/>
    <w:uiPriority w:val="99"/>
    <w:semiHidden/>
    <w:unhideWhenUsed/>
    <w:rsid w:val="00D021EB"/>
    <w:pPr>
      <w:spacing w:after="120"/>
    </w:pPr>
  </w:style>
  <w:style w:type="character" w:customStyle="1" w:styleId="CorpodetextoChar">
    <w:name w:val="Corpo de texto Char"/>
    <w:basedOn w:val="Fontepargpadro"/>
    <w:link w:val="Corpodetexto"/>
    <w:uiPriority w:val="99"/>
    <w:semiHidden/>
    <w:rsid w:val="00D021EB"/>
    <w:rPr>
      <w:rFonts w:ascii="Arial" w:hAnsi="Arial"/>
      <w:sz w:val="24"/>
    </w:rPr>
  </w:style>
  <w:style w:type="paragraph" w:styleId="Legenda">
    <w:name w:val="caption"/>
    <w:basedOn w:val="Normal"/>
    <w:next w:val="Normal"/>
    <w:uiPriority w:val="35"/>
    <w:qFormat/>
    <w:rsid w:val="00271C53"/>
    <w:pPr>
      <w:spacing w:before="240"/>
    </w:pPr>
    <w:rPr>
      <w:rFonts w:eastAsia="Batang" w:cs="Times New Roman"/>
      <w:b/>
      <w:bCs/>
      <w:sz w:val="20"/>
      <w:szCs w:val="20"/>
      <w:lang w:val="en-US" w:eastAsia="ko-KR"/>
    </w:rPr>
  </w:style>
  <w:style w:type="paragraph" w:customStyle="1" w:styleId="citacaoXVEnancib">
    <w:name w:val="citacao XV Enancib"/>
    <w:basedOn w:val="CorpodetextoXVEnancib"/>
    <w:autoRedefine/>
    <w:qFormat/>
    <w:rsid w:val="00FB4ABD"/>
    <w:pPr>
      <w:spacing w:after="120" w:line="240" w:lineRule="auto"/>
      <w:ind w:left="2268" w:firstLine="0"/>
    </w:pPr>
    <w:rPr>
      <w:sz w:val="22"/>
    </w:rPr>
  </w:style>
  <w:style w:type="character" w:customStyle="1" w:styleId="Fontepargpadro1">
    <w:name w:val="Fonte parág. padrão1"/>
    <w:rsid w:val="002F03DD"/>
  </w:style>
  <w:style w:type="paragraph" w:styleId="Textodenotaderodap">
    <w:name w:val="footnote text"/>
    <w:basedOn w:val="Normal"/>
    <w:link w:val="TextodenotaderodapChar"/>
    <w:uiPriority w:val="99"/>
    <w:semiHidden/>
    <w:unhideWhenUsed/>
    <w:rsid w:val="002F03DD"/>
    <w:pPr>
      <w:spacing w:line="240" w:lineRule="auto"/>
      <w:ind w:firstLine="0"/>
    </w:pPr>
    <w:rPr>
      <w:rFonts w:eastAsia="Calibri" w:cs="Times New Roman"/>
      <w:sz w:val="20"/>
      <w:szCs w:val="20"/>
      <w:lang w:val="x-none" w:eastAsia="x-none"/>
    </w:rPr>
  </w:style>
  <w:style w:type="character" w:customStyle="1" w:styleId="TextodenotaderodapChar">
    <w:name w:val="Texto de nota de rodapé Char"/>
    <w:basedOn w:val="Fontepargpadro"/>
    <w:link w:val="Textodenotaderodap"/>
    <w:uiPriority w:val="99"/>
    <w:semiHidden/>
    <w:rsid w:val="002F03DD"/>
    <w:rPr>
      <w:rFonts w:ascii="Arial" w:eastAsia="Calibri" w:hAnsi="Arial" w:cs="Times New Roman"/>
      <w:sz w:val="20"/>
      <w:szCs w:val="20"/>
      <w:lang w:val="x-none" w:eastAsia="x-none"/>
    </w:rPr>
  </w:style>
  <w:style w:type="character" w:styleId="Refdenotaderodap">
    <w:name w:val="footnote reference"/>
    <w:uiPriority w:val="99"/>
    <w:semiHidden/>
    <w:unhideWhenUsed/>
    <w:rsid w:val="002F03DD"/>
    <w:rPr>
      <w:vertAlign w:val="superscript"/>
    </w:rPr>
  </w:style>
  <w:style w:type="character" w:customStyle="1" w:styleId="ABNTChar">
    <w:name w:val="ABNT Char"/>
    <w:link w:val="ABNT"/>
    <w:locked/>
    <w:rsid w:val="005F3822"/>
    <w:rPr>
      <w:rFonts w:ascii="Times New Roman" w:hAnsi="Times New Roman" w:cs="Times New Roman"/>
      <w:sz w:val="24"/>
    </w:rPr>
  </w:style>
  <w:style w:type="paragraph" w:customStyle="1" w:styleId="ABNT">
    <w:name w:val="ABNT"/>
    <w:basedOn w:val="SemEspaamento"/>
    <w:link w:val="ABNTChar"/>
    <w:qFormat/>
    <w:rsid w:val="005F3822"/>
    <w:rPr>
      <w:rFonts w:ascii="Times New Roman" w:eastAsiaTheme="minorHAnsi" w:hAnsi="Times New Roman" w:cs="Times New Roman"/>
      <w:sz w:val="24"/>
      <w:lang w:eastAsia="en-US"/>
    </w:rPr>
  </w:style>
  <w:style w:type="character" w:styleId="MenoPendente">
    <w:name w:val="Unresolved Mention"/>
    <w:basedOn w:val="Fontepargpadro"/>
    <w:uiPriority w:val="99"/>
    <w:semiHidden/>
    <w:unhideWhenUsed/>
    <w:rsid w:val="0053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9776">
      <w:bodyDiv w:val="1"/>
      <w:marLeft w:val="0"/>
      <w:marRight w:val="0"/>
      <w:marTop w:val="0"/>
      <w:marBottom w:val="0"/>
      <w:divBdr>
        <w:top w:val="none" w:sz="0" w:space="0" w:color="auto"/>
        <w:left w:val="none" w:sz="0" w:space="0" w:color="auto"/>
        <w:bottom w:val="none" w:sz="0" w:space="0" w:color="auto"/>
        <w:right w:val="none" w:sz="0" w:space="0" w:color="auto"/>
      </w:divBdr>
    </w:div>
    <w:div w:id="85855168">
      <w:bodyDiv w:val="1"/>
      <w:marLeft w:val="0"/>
      <w:marRight w:val="0"/>
      <w:marTop w:val="0"/>
      <w:marBottom w:val="0"/>
      <w:divBdr>
        <w:top w:val="none" w:sz="0" w:space="0" w:color="auto"/>
        <w:left w:val="none" w:sz="0" w:space="0" w:color="auto"/>
        <w:bottom w:val="none" w:sz="0" w:space="0" w:color="auto"/>
        <w:right w:val="none" w:sz="0" w:space="0" w:color="auto"/>
      </w:divBdr>
    </w:div>
    <w:div w:id="99300697">
      <w:bodyDiv w:val="1"/>
      <w:marLeft w:val="0"/>
      <w:marRight w:val="0"/>
      <w:marTop w:val="0"/>
      <w:marBottom w:val="0"/>
      <w:divBdr>
        <w:top w:val="none" w:sz="0" w:space="0" w:color="auto"/>
        <w:left w:val="none" w:sz="0" w:space="0" w:color="auto"/>
        <w:bottom w:val="none" w:sz="0" w:space="0" w:color="auto"/>
        <w:right w:val="none" w:sz="0" w:space="0" w:color="auto"/>
      </w:divBdr>
    </w:div>
    <w:div w:id="221209940">
      <w:bodyDiv w:val="1"/>
      <w:marLeft w:val="0"/>
      <w:marRight w:val="0"/>
      <w:marTop w:val="0"/>
      <w:marBottom w:val="0"/>
      <w:divBdr>
        <w:top w:val="none" w:sz="0" w:space="0" w:color="auto"/>
        <w:left w:val="none" w:sz="0" w:space="0" w:color="auto"/>
        <w:bottom w:val="none" w:sz="0" w:space="0" w:color="auto"/>
        <w:right w:val="none" w:sz="0" w:space="0" w:color="auto"/>
      </w:divBdr>
    </w:div>
    <w:div w:id="255406406">
      <w:bodyDiv w:val="1"/>
      <w:marLeft w:val="0"/>
      <w:marRight w:val="0"/>
      <w:marTop w:val="0"/>
      <w:marBottom w:val="0"/>
      <w:divBdr>
        <w:top w:val="none" w:sz="0" w:space="0" w:color="auto"/>
        <w:left w:val="none" w:sz="0" w:space="0" w:color="auto"/>
        <w:bottom w:val="none" w:sz="0" w:space="0" w:color="auto"/>
        <w:right w:val="none" w:sz="0" w:space="0" w:color="auto"/>
      </w:divBdr>
    </w:div>
    <w:div w:id="297223079">
      <w:bodyDiv w:val="1"/>
      <w:marLeft w:val="0"/>
      <w:marRight w:val="0"/>
      <w:marTop w:val="0"/>
      <w:marBottom w:val="0"/>
      <w:divBdr>
        <w:top w:val="none" w:sz="0" w:space="0" w:color="auto"/>
        <w:left w:val="none" w:sz="0" w:space="0" w:color="auto"/>
        <w:bottom w:val="none" w:sz="0" w:space="0" w:color="auto"/>
        <w:right w:val="none" w:sz="0" w:space="0" w:color="auto"/>
      </w:divBdr>
    </w:div>
    <w:div w:id="299923634">
      <w:bodyDiv w:val="1"/>
      <w:marLeft w:val="0"/>
      <w:marRight w:val="0"/>
      <w:marTop w:val="0"/>
      <w:marBottom w:val="0"/>
      <w:divBdr>
        <w:top w:val="none" w:sz="0" w:space="0" w:color="auto"/>
        <w:left w:val="none" w:sz="0" w:space="0" w:color="auto"/>
        <w:bottom w:val="none" w:sz="0" w:space="0" w:color="auto"/>
        <w:right w:val="none" w:sz="0" w:space="0" w:color="auto"/>
      </w:divBdr>
    </w:div>
    <w:div w:id="335353028">
      <w:bodyDiv w:val="1"/>
      <w:marLeft w:val="0"/>
      <w:marRight w:val="0"/>
      <w:marTop w:val="0"/>
      <w:marBottom w:val="0"/>
      <w:divBdr>
        <w:top w:val="none" w:sz="0" w:space="0" w:color="auto"/>
        <w:left w:val="none" w:sz="0" w:space="0" w:color="auto"/>
        <w:bottom w:val="none" w:sz="0" w:space="0" w:color="auto"/>
        <w:right w:val="none" w:sz="0" w:space="0" w:color="auto"/>
      </w:divBdr>
    </w:div>
    <w:div w:id="383599331">
      <w:bodyDiv w:val="1"/>
      <w:marLeft w:val="0"/>
      <w:marRight w:val="0"/>
      <w:marTop w:val="0"/>
      <w:marBottom w:val="0"/>
      <w:divBdr>
        <w:top w:val="none" w:sz="0" w:space="0" w:color="auto"/>
        <w:left w:val="none" w:sz="0" w:space="0" w:color="auto"/>
        <w:bottom w:val="none" w:sz="0" w:space="0" w:color="auto"/>
        <w:right w:val="none" w:sz="0" w:space="0" w:color="auto"/>
      </w:divBdr>
    </w:div>
    <w:div w:id="516387858">
      <w:bodyDiv w:val="1"/>
      <w:marLeft w:val="0"/>
      <w:marRight w:val="0"/>
      <w:marTop w:val="0"/>
      <w:marBottom w:val="0"/>
      <w:divBdr>
        <w:top w:val="none" w:sz="0" w:space="0" w:color="auto"/>
        <w:left w:val="none" w:sz="0" w:space="0" w:color="auto"/>
        <w:bottom w:val="none" w:sz="0" w:space="0" w:color="auto"/>
        <w:right w:val="none" w:sz="0" w:space="0" w:color="auto"/>
      </w:divBdr>
    </w:div>
    <w:div w:id="520168295">
      <w:bodyDiv w:val="1"/>
      <w:marLeft w:val="0"/>
      <w:marRight w:val="0"/>
      <w:marTop w:val="0"/>
      <w:marBottom w:val="0"/>
      <w:divBdr>
        <w:top w:val="none" w:sz="0" w:space="0" w:color="auto"/>
        <w:left w:val="none" w:sz="0" w:space="0" w:color="auto"/>
        <w:bottom w:val="none" w:sz="0" w:space="0" w:color="auto"/>
        <w:right w:val="none" w:sz="0" w:space="0" w:color="auto"/>
      </w:divBdr>
    </w:div>
    <w:div w:id="574389898">
      <w:bodyDiv w:val="1"/>
      <w:marLeft w:val="0"/>
      <w:marRight w:val="0"/>
      <w:marTop w:val="0"/>
      <w:marBottom w:val="0"/>
      <w:divBdr>
        <w:top w:val="none" w:sz="0" w:space="0" w:color="auto"/>
        <w:left w:val="none" w:sz="0" w:space="0" w:color="auto"/>
        <w:bottom w:val="none" w:sz="0" w:space="0" w:color="auto"/>
        <w:right w:val="none" w:sz="0" w:space="0" w:color="auto"/>
      </w:divBdr>
    </w:div>
    <w:div w:id="692347465">
      <w:bodyDiv w:val="1"/>
      <w:marLeft w:val="0"/>
      <w:marRight w:val="0"/>
      <w:marTop w:val="0"/>
      <w:marBottom w:val="0"/>
      <w:divBdr>
        <w:top w:val="none" w:sz="0" w:space="0" w:color="auto"/>
        <w:left w:val="none" w:sz="0" w:space="0" w:color="auto"/>
        <w:bottom w:val="none" w:sz="0" w:space="0" w:color="auto"/>
        <w:right w:val="none" w:sz="0" w:space="0" w:color="auto"/>
      </w:divBdr>
    </w:div>
    <w:div w:id="720784454">
      <w:bodyDiv w:val="1"/>
      <w:marLeft w:val="0"/>
      <w:marRight w:val="0"/>
      <w:marTop w:val="0"/>
      <w:marBottom w:val="0"/>
      <w:divBdr>
        <w:top w:val="none" w:sz="0" w:space="0" w:color="auto"/>
        <w:left w:val="none" w:sz="0" w:space="0" w:color="auto"/>
        <w:bottom w:val="none" w:sz="0" w:space="0" w:color="auto"/>
        <w:right w:val="none" w:sz="0" w:space="0" w:color="auto"/>
      </w:divBdr>
    </w:div>
    <w:div w:id="786124831">
      <w:bodyDiv w:val="1"/>
      <w:marLeft w:val="0"/>
      <w:marRight w:val="0"/>
      <w:marTop w:val="0"/>
      <w:marBottom w:val="0"/>
      <w:divBdr>
        <w:top w:val="none" w:sz="0" w:space="0" w:color="auto"/>
        <w:left w:val="none" w:sz="0" w:space="0" w:color="auto"/>
        <w:bottom w:val="none" w:sz="0" w:space="0" w:color="auto"/>
        <w:right w:val="none" w:sz="0" w:space="0" w:color="auto"/>
      </w:divBdr>
    </w:div>
    <w:div w:id="858347811">
      <w:bodyDiv w:val="1"/>
      <w:marLeft w:val="0"/>
      <w:marRight w:val="0"/>
      <w:marTop w:val="0"/>
      <w:marBottom w:val="0"/>
      <w:divBdr>
        <w:top w:val="none" w:sz="0" w:space="0" w:color="auto"/>
        <w:left w:val="none" w:sz="0" w:space="0" w:color="auto"/>
        <w:bottom w:val="none" w:sz="0" w:space="0" w:color="auto"/>
        <w:right w:val="none" w:sz="0" w:space="0" w:color="auto"/>
      </w:divBdr>
    </w:div>
    <w:div w:id="1048647561">
      <w:bodyDiv w:val="1"/>
      <w:marLeft w:val="0"/>
      <w:marRight w:val="0"/>
      <w:marTop w:val="0"/>
      <w:marBottom w:val="0"/>
      <w:divBdr>
        <w:top w:val="none" w:sz="0" w:space="0" w:color="auto"/>
        <w:left w:val="none" w:sz="0" w:space="0" w:color="auto"/>
        <w:bottom w:val="none" w:sz="0" w:space="0" w:color="auto"/>
        <w:right w:val="none" w:sz="0" w:space="0" w:color="auto"/>
      </w:divBdr>
    </w:div>
    <w:div w:id="1085767313">
      <w:bodyDiv w:val="1"/>
      <w:marLeft w:val="0"/>
      <w:marRight w:val="0"/>
      <w:marTop w:val="0"/>
      <w:marBottom w:val="0"/>
      <w:divBdr>
        <w:top w:val="none" w:sz="0" w:space="0" w:color="auto"/>
        <w:left w:val="none" w:sz="0" w:space="0" w:color="auto"/>
        <w:bottom w:val="none" w:sz="0" w:space="0" w:color="auto"/>
        <w:right w:val="none" w:sz="0" w:space="0" w:color="auto"/>
      </w:divBdr>
    </w:div>
    <w:div w:id="1134761040">
      <w:bodyDiv w:val="1"/>
      <w:marLeft w:val="0"/>
      <w:marRight w:val="0"/>
      <w:marTop w:val="0"/>
      <w:marBottom w:val="0"/>
      <w:divBdr>
        <w:top w:val="none" w:sz="0" w:space="0" w:color="auto"/>
        <w:left w:val="none" w:sz="0" w:space="0" w:color="auto"/>
        <w:bottom w:val="none" w:sz="0" w:space="0" w:color="auto"/>
        <w:right w:val="none" w:sz="0" w:space="0" w:color="auto"/>
      </w:divBdr>
    </w:div>
    <w:div w:id="1138305176">
      <w:bodyDiv w:val="1"/>
      <w:marLeft w:val="0"/>
      <w:marRight w:val="0"/>
      <w:marTop w:val="0"/>
      <w:marBottom w:val="0"/>
      <w:divBdr>
        <w:top w:val="none" w:sz="0" w:space="0" w:color="auto"/>
        <w:left w:val="none" w:sz="0" w:space="0" w:color="auto"/>
        <w:bottom w:val="none" w:sz="0" w:space="0" w:color="auto"/>
        <w:right w:val="none" w:sz="0" w:space="0" w:color="auto"/>
      </w:divBdr>
    </w:div>
    <w:div w:id="1213468968">
      <w:bodyDiv w:val="1"/>
      <w:marLeft w:val="0"/>
      <w:marRight w:val="0"/>
      <w:marTop w:val="0"/>
      <w:marBottom w:val="0"/>
      <w:divBdr>
        <w:top w:val="none" w:sz="0" w:space="0" w:color="auto"/>
        <w:left w:val="none" w:sz="0" w:space="0" w:color="auto"/>
        <w:bottom w:val="none" w:sz="0" w:space="0" w:color="auto"/>
        <w:right w:val="none" w:sz="0" w:space="0" w:color="auto"/>
      </w:divBdr>
    </w:div>
    <w:div w:id="1242985646">
      <w:bodyDiv w:val="1"/>
      <w:marLeft w:val="0"/>
      <w:marRight w:val="0"/>
      <w:marTop w:val="0"/>
      <w:marBottom w:val="0"/>
      <w:divBdr>
        <w:top w:val="none" w:sz="0" w:space="0" w:color="auto"/>
        <w:left w:val="none" w:sz="0" w:space="0" w:color="auto"/>
        <w:bottom w:val="none" w:sz="0" w:space="0" w:color="auto"/>
        <w:right w:val="none" w:sz="0" w:space="0" w:color="auto"/>
      </w:divBdr>
    </w:div>
    <w:div w:id="1300186634">
      <w:bodyDiv w:val="1"/>
      <w:marLeft w:val="0"/>
      <w:marRight w:val="0"/>
      <w:marTop w:val="0"/>
      <w:marBottom w:val="0"/>
      <w:divBdr>
        <w:top w:val="none" w:sz="0" w:space="0" w:color="auto"/>
        <w:left w:val="none" w:sz="0" w:space="0" w:color="auto"/>
        <w:bottom w:val="none" w:sz="0" w:space="0" w:color="auto"/>
        <w:right w:val="none" w:sz="0" w:space="0" w:color="auto"/>
      </w:divBdr>
    </w:div>
    <w:div w:id="1451121048">
      <w:bodyDiv w:val="1"/>
      <w:marLeft w:val="0"/>
      <w:marRight w:val="0"/>
      <w:marTop w:val="0"/>
      <w:marBottom w:val="0"/>
      <w:divBdr>
        <w:top w:val="none" w:sz="0" w:space="0" w:color="auto"/>
        <w:left w:val="none" w:sz="0" w:space="0" w:color="auto"/>
        <w:bottom w:val="none" w:sz="0" w:space="0" w:color="auto"/>
        <w:right w:val="none" w:sz="0" w:space="0" w:color="auto"/>
      </w:divBdr>
    </w:div>
    <w:div w:id="1568374340">
      <w:bodyDiv w:val="1"/>
      <w:marLeft w:val="0"/>
      <w:marRight w:val="0"/>
      <w:marTop w:val="0"/>
      <w:marBottom w:val="0"/>
      <w:divBdr>
        <w:top w:val="none" w:sz="0" w:space="0" w:color="auto"/>
        <w:left w:val="none" w:sz="0" w:space="0" w:color="auto"/>
        <w:bottom w:val="none" w:sz="0" w:space="0" w:color="auto"/>
        <w:right w:val="none" w:sz="0" w:space="0" w:color="auto"/>
      </w:divBdr>
    </w:div>
    <w:div w:id="1672639302">
      <w:bodyDiv w:val="1"/>
      <w:marLeft w:val="0"/>
      <w:marRight w:val="0"/>
      <w:marTop w:val="0"/>
      <w:marBottom w:val="0"/>
      <w:divBdr>
        <w:top w:val="none" w:sz="0" w:space="0" w:color="auto"/>
        <w:left w:val="none" w:sz="0" w:space="0" w:color="auto"/>
        <w:bottom w:val="none" w:sz="0" w:space="0" w:color="auto"/>
        <w:right w:val="none" w:sz="0" w:space="0" w:color="auto"/>
      </w:divBdr>
    </w:div>
    <w:div w:id="1736051763">
      <w:bodyDiv w:val="1"/>
      <w:marLeft w:val="0"/>
      <w:marRight w:val="0"/>
      <w:marTop w:val="0"/>
      <w:marBottom w:val="0"/>
      <w:divBdr>
        <w:top w:val="none" w:sz="0" w:space="0" w:color="auto"/>
        <w:left w:val="none" w:sz="0" w:space="0" w:color="auto"/>
        <w:bottom w:val="none" w:sz="0" w:space="0" w:color="auto"/>
        <w:right w:val="none" w:sz="0" w:space="0" w:color="auto"/>
      </w:divBdr>
    </w:div>
    <w:div w:id="1765877591">
      <w:bodyDiv w:val="1"/>
      <w:marLeft w:val="0"/>
      <w:marRight w:val="0"/>
      <w:marTop w:val="0"/>
      <w:marBottom w:val="0"/>
      <w:divBdr>
        <w:top w:val="none" w:sz="0" w:space="0" w:color="auto"/>
        <w:left w:val="none" w:sz="0" w:space="0" w:color="auto"/>
        <w:bottom w:val="none" w:sz="0" w:space="0" w:color="auto"/>
        <w:right w:val="none" w:sz="0" w:space="0" w:color="auto"/>
      </w:divBdr>
    </w:div>
    <w:div w:id="1859662497">
      <w:bodyDiv w:val="1"/>
      <w:marLeft w:val="0"/>
      <w:marRight w:val="0"/>
      <w:marTop w:val="0"/>
      <w:marBottom w:val="0"/>
      <w:divBdr>
        <w:top w:val="none" w:sz="0" w:space="0" w:color="auto"/>
        <w:left w:val="none" w:sz="0" w:space="0" w:color="auto"/>
        <w:bottom w:val="none" w:sz="0" w:space="0" w:color="auto"/>
        <w:right w:val="none" w:sz="0" w:space="0" w:color="auto"/>
      </w:divBdr>
    </w:div>
    <w:div w:id="1900436946">
      <w:bodyDiv w:val="1"/>
      <w:marLeft w:val="0"/>
      <w:marRight w:val="0"/>
      <w:marTop w:val="0"/>
      <w:marBottom w:val="0"/>
      <w:divBdr>
        <w:top w:val="none" w:sz="0" w:space="0" w:color="auto"/>
        <w:left w:val="none" w:sz="0" w:space="0" w:color="auto"/>
        <w:bottom w:val="none" w:sz="0" w:space="0" w:color="auto"/>
        <w:right w:val="none" w:sz="0" w:space="0" w:color="auto"/>
      </w:divBdr>
    </w:div>
    <w:div w:id="1920940534">
      <w:bodyDiv w:val="1"/>
      <w:marLeft w:val="0"/>
      <w:marRight w:val="0"/>
      <w:marTop w:val="0"/>
      <w:marBottom w:val="0"/>
      <w:divBdr>
        <w:top w:val="none" w:sz="0" w:space="0" w:color="auto"/>
        <w:left w:val="none" w:sz="0" w:space="0" w:color="auto"/>
        <w:bottom w:val="none" w:sz="0" w:space="0" w:color="auto"/>
        <w:right w:val="none" w:sz="0" w:space="0" w:color="auto"/>
      </w:divBdr>
    </w:div>
    <w:div w:id="1977832225">
      <w:bodyDiv w:val="1"/>
      <w:marLeft w:val="0"/>
      <w:marRight w:val="0"/>
      <w:marTop w:val="0"/>
      <w:marBottom w:val="0"/>
      <w:divBdr>
        <w:top w:val="none" w:sz="0" w:space="0" w:color="auto"/>
        <w:left w:val="none" w:sz="0" w:space="0" w:color="auto"/>
        <w:bottom w:val="none" w:sz="0" w:space="0" w:color="auto"/>
        <w:right w:val="none" w:sz="0" w:space="0" w:color="auto"/>
      </w:divBdr>
    </w:div>
    <w:div w:id="1978103020">
      <w:bodyDiv w:val="1"/>
      <w:marLeft w:val="0"/>
      <w:marRight w:val="0"/>
      <w:marTop w:val="0"/>
      <w:marBottom w:val="0"/>
      <w:divBdr>
        <w:top w:val="none" w:sz="0" w:space="0" w:color="auto"/>
        <w:left w:val="none" w:sz="0" w:space="0" w:color="auto"/>
        <w:bottom w:val="none" w:sz="0" w:space="0" w:color="auto"/>
        <w:right w:val="none" w:sz="0" w:space="0" w:color="auto"/>
      </w:divBdr>
    </w:div>
    <w:div w:id="2026319597">
      <w:bodyDiv w:val="1"/>
      <w:marLeft w:val="0"/>
      <w:marRight w:val="0"/>
      <w:marTop w:val="0"/>
      <w:marBottom w:val="0"/>
      <w:divBdr>
        <w:top w:val="none" w:sz="0" w:space="0" w:color="auto"/>
        <w:left w:val="none" w:sz="0" w:space="0" w:color="auto"/>
        <w:bottom w:val="none" w:sz="0" w:space="0" w:color="auto"/>
        <w:right w:val="none" w:sz="0" w:space="0" w:color="auto"/>
      </w:divBdr>
    </w:div>
    <w:div w:id="208306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jpeg"/><Relationship Id="rId26" Type="http://schemas.openxmlformats.org/officeDocument/2006/relationships/hyperlink" Target="https://stillmed.olympic.org/Documents/Commissions_PDFfiles/Medical_commission/2015-11_ioc_consensus_meeting_on_sex_reassignment_and_hyperandrogenism-en.pdf"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fa.mgarcia@hotmail.com" TargetMode="External"/><Relationship Id="rId17" Type="http://schemas.openxmlformats.org/officeDocument/2006/relationships/image" Target="media/image8.jpeg"/><Relationship Id="rId25" Type="http://schemas.openxmlformats.org/officeDocument/2006/relationships/hyperlink" Target="https://www.sportsci.org/2016/WCPASabstracts/ID-1699.pdf" TargetMode="External"/><Relationship Id="rId33" Type="http://schemas.openxmlformats.org/officeDocument/2006/relationships/hyperlink" Target="http://periodicos.bu.ufsc.br/" TargetMode="External"/><Relationship Id="rId2" Type="http://schemas.openxmlformats.org/officeDocument/2006/relationships/numbering" Target="numbering.xml"/><Relationship Id="rId16" Type="http://schemas.openxmlformats.org/officeDocument/2006/relationships/hyperlink" Target="http://orcid.org/0000-0001-8129-4378" TargetMode="External"/><Relationship Id="rId20" Type="http://schemas.openxmlformats.org/officeDocument/2006/relationships/image" Target="media/image11.jpeg"/><Relationship Id="rId29" Type="http://schemas.openxmlformats.org/officeDocument/2006/relationships/hyperlink" Target="https://www.youtube.com/watch?v=pINNV15swl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grupogaydabahia.files.wordpress.com/2019/01/relat%C3%B3rio-de-crimescontra-lgbt-brasil-2018-grupo-gay-da-bahia.pdf" TargetMode="External"/><Relationship Id="rId32"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hyperlink" Target="mailto:egiuseppe@eefd.ufrj.br" TargetMode="External"/><Relationship Id="rId23" Type="http://schemas.openxmlformats.org/officeDocument/2006/relationships/hyperlink" Target="https://www.ludopedio.com.br/arquibancada/o-tenis-na-trajetoria-de-renee-richards/" TargetMode="External"/><Relationship Id="rId28" Type="http://schemas.openxmlformats.org/officeDocument/2006/relationships/hyperlink" Target="https://www.linkedin.com/pulse/mentiras-que-te-contaram-sobre-presen%C3%A7a-de-tiffany-na-maira-reis" TargetMode="External"/><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hyperlink" Target="https://www.transathlete.com/policies-by-organization?fbclid=IwAR0LAPz2luGh1rKCpOQodfzqhmt274JqO1ZGUcKEHmt0xpBvnfqCY9gxRs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orcid.org/0000-0002-0837-1493" TargetMode="External"/><Relationship Id="rId22" Type="http://schemas.openxmlformats.org/officeDocument/2006/relationships/hyperlink" Target="http://www.antrabrasil.ogr/mapadosassassinatos" TargetMode="External"/><Relationship Id="rId27" Type="http://schemas.openxmlformats.org/officeDocument/2006/relationships/hyperlink" Target="https://stillmed.olympic.org/Documents/Reports/EN/en_report_905.pdf" TargetMode="External"/><Relationship Id="rId30" Type="http://schemas.openxmlformats.org/officeDocument/2006/relationships/hyperlink" Target="https://www.transathlete.com/?fbclid=IwAR0LAPz2luGh1rKCpOQodfzqhmt274JqO1ZGUcKEHmt0xpBvnfqCY9gxRsw" TargetMode="External"/><Relationship Id="rId35" Type="http://schemas.openxmlformats.org/officeDocument/2006/relationships/theme" Target="theme/theme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007/2175-8042.2021.e81355"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doi.org/10.5007/2175-8042.2021.e8135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DCC81-4368-4252-B1C8-92D884003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5614</Words>
  <Characters>30321</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Pires Pires</cp:lastModifiedBy>
  <cp:revision>2</cp:revision>
  <dcterms:created xsi:type="dcterms:W3CDTF">2023-07-28T12:52:00Z</dcterms:created>
  <dcterms:modified xsi:type="dcterms:W3CDTF">2023-07-28T12:52:00Z</dcterms:modified>
</cp:coreProperties>
</file>